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70805" w14:textId="04E720A0" w:rsidR="003C478D" w:rsidRPr="00452FE9" w:rsidRDefault="00F32866" w:rsidP="00D73054">
      <w:pPr>
        <w:pStyle w:val="Heading2"/>
        <w:numPr>
          <w:ilvl w:val="0"/>
          <w:numId w:val="1"/>
        </w:numPr>
        <w:rPr>
          <w:color w:val="auto"/>
        </w:rPr>
      </w:pPr>
      <w:r>
        <w:rPr>
          <w:color w:val="auto"/>
        </w:rPr>
        <w:t>Introduction</w:t>
      </w:r>
    </w:p>
    <w:p w14:paraId="00268B43" w14:textId="639F383F" w:rsidR="00295ACE" w:rsidRDefault="00F32866" w:rsidP="009F4BF6">
      <w:r>
        <w:t>Balwyn Community Centre (</w:t>
      </w:r>
      <w:r w:rsidRPr="00F32866">
        <w:rPr>
          <w:b/>
          <w:bCs/>
        </w:rPr>
        <w:t>BCC</w:t>
      </w:r>
      <w:r>
        <w:t xml:space="preserve">) will </w:t>
      </w:r>
      <w:r w:rsidR="009F4BF6">
        <w:t xml:space="preserve">endeavour to minimise the risk that foreseeable hazards pose to our organisation, our operations, our </w:t>
      </w:r>
      <w:r w:rsidR="000E3642">
        <w:t>employees</w:t>
      </w:r>
      <w:r w:rsidR="009F4BF6">
        <w:t xml:space="preserve">, our volunteers, our </w:t>
      </w:r>
      <w:r w:rsidR="00964789">
        <w:t>participants</w:t>
      </w:r>
      <w:r w:rsidR="009F4BF6">
        <w:t>,</w:t>
      </w:r>
      <w:r w:rsidR="00B660E8">
        <w:t xml:space="preserve"> </w:t>
      </w:r>
      <w:r w:rsidR="00C95213" w:rsidRPr="00C74A1E">
        <w:t>and</w:t>
      </w:r>
      <w:r w:rsidR="009F4BF6" w:rsidRPr="00B660E8">
        <w:rPr>
          <w:color w:val="EE0000"/>
        </w:rPr>
        <w:t xml:space="preserve"> </w:t>
      </w:r>
      <w:r w:rsidR="009F4BF6">
        <w:t xml:space="preserve">the </w:t>
      </w:r>
      <w:r w:rsidR="000D3379">
        <w:t>public</w:t>
      </w:r>
      <w:r w:rsidR="009F4BF6">
        <w:t>.</w:t>
      </w:r>
    </w:p>
    <w:p w14:paraId="3751B243" w14:textId="2B6E51DC" w:rsidR="003C478D" w:rsidRPr="00B6058F" w:rsidRDefault="003C478D" w:rsidP="00295ACE">
      <w:pPr>
        <w:pStyle w:val="Heading2"/>
        <w:numPr>
          <w:ilvl w:val="0"/>
          <w:numId w:val="1"/>
        </w:numPr>
        <w:rPr>
          <w:color w:val="auto"/>
        </w:rPr>
      </w:pPr>
      <w:r w:rsidRPr="00B6058F">
        <w:rPr>
          <w:color w:val="auto"/>
        </w:rPr>
        <w:t>Purpose</w:t>
      </w:r>
    </w:p>
    <w:p w14:paraId="34955E25" w14:textId="55C00F97" w:rsidR="00DA4DCF" w:rsidRDefault="00DA4DCF" w:rsidP="00DA4DCF">
      <w:r>
        <w:t>The purpose of this document is to enable risk management procedures to be satisfactorily identified, organised and maintained.</w:t>
      </w:r>
    </w:p>
    <w:p w14:paraId="095EEE86" w14:textId="2F2E4AC0" w:rsidR="00295ACE" w:rsidRDefault="00DA4DCF" w:rsidP="00DA4DCF">
      <w:r>
        <w:t xml:space="preserve">This policy applies to employees, suppliers, contractors, consultants and volunteers at </w:t>
      </w:r>
      <w:r w:rsidR="002D3E21">
        <w:t>BCC</w:t>
      </w:r>
      <w:r>
        <w:t xml:space="preserve">, including all personnel (including </w:t>
      </w:r>
      <w:r w:rsidR="00090ABE">
        <w:t>employees</w:t>
      </w:r>
      <w:r>
        <w:t xml:space="preserve">, volunteers, contractors and consultants) of third parties who interact with </w:t>
      </w:r>
      <w:r w:rsidR="002D3E21">
        <w:t>BCC</w:t>
      </w:r>
      <w:r>
        <w:t>.</w:t>
      </w:r>
    </w:p>
    <w:p w14:paraId="598031DE" w14:textId="0385119D" w:rsidR="003C478D" w:rsidRPr="00B6058F" w:rsidRDefault="00760B56" w:rsidP="00295ACE">
      <w:pPr>
        <w:pStyle w:val="Heading2"/>
        <w:numPr>
          <w:ilvl w:val="0"/>
          <w:numId w:val="1"/>
        </w:numPr>
        <w:rPr>
          <w:color w:val="auto"/>
        </w:rPr>
      </w:pPr>
      <w:r>
        <w:rPr>
          <w:color w:val="auto"/>
        </w:rPr>
        <w:t>Definitions</w:t>
      </w:r>
    </w:p>
    <w:p w14:paraId="162E0552" w14:textId="6AF62BB5" w:rsidR="00E92A90" w:rsidRPr="006F01DD" w:rsidRDefault="00E92A90" w:rsidP="001F3B9E">
      <w:r w:rsidRPr="006F01DD">
        <w:t xml:space="preserve">For this policy, ‘risk’ is defined as the effect of uncertainty on our </w:t>
      </w:r>
      <w:r w:rsidR="009B79CB" w:rsidRPr="006F01DD">
        <w:t xml:space="preserve">strategic </w:t>
      </w:r>
      <w:r w:rsidRPr="006F01DD">
        <w:t>objectives</w:t>
      </w:r>
      <w:r w:rsidR="009B79CB" w:rsidRPr="006F01DD">
        <w:t xml:space="preserve"> </w:t>
      </w:r>
      <w:r w:rsidR="00CE7840" w:rsidRPr="006F01DD">
        <w:t xml:space="preserve">as outlined in the strategic plan </w:t>
      </w:r>
      <w:r w:rsidR="009B79CB" w:rsidRPr="006F01DD">
        <w:t xml:space="preserve">and </w:t>
      </w:r>
      <w:r w:rsidR="00CE7840" w:rsidRPr="006F01DD">
        <w:t xml:space="preserve">business </w:t>
      </w:r>
      <w:r w:rsidR="009B79CB" w:rsidRPr="006F01DD">
        <w:t>operations</w:t>
      </w:r>
      <w:r w:rsidRPr="006F01DD">
        <w:t>.</w:t>
      </w:r>
    </w:p>
    <w:p w14:paraId="390F19C2" w14:textId="5604E016" w:rsidR="00C604F9" w:rsidRDefault="00C604F9" w:rsidP="001F3B9E">
      <w:r w:rsidRPr="006F01DD">
        <w:t>The definition emphasises how uncertainty impacts our ability to meet our goals</w:t>
      </w:r>
      <w:r w:rsidR="004C7211" w:rsidRPr="006F01DD">
        <w:t xml:space="preserve"> encouraging a proactive approach.</w:t>
      </w:r>
    </w:p>
    <w:p w14:paraId="73D223EB" w14:textId="5B165231" w:rsidR="00BD6717" w:rsidRDefault="00BD6717" w:rsidP="004C4E07">
      <w:r w:rsidRPr="004C4E07">
        <w:t>‘Risk’</w:t>
      </w:r>
      <w:r>
        <w:t xml:space="preserve"> includes both internal (which </w:t>
      </w:r>
      <w:r w:rsidR="00870F8F">
        <w:t xml:space="preserve">we </w:t>
      </w:r>
      <w:r>
        <w:t xml:space="preserve">can potentially prevent) and external </w:t>
      </w:r>
      <w:r w:rsidR="00BB02FA">
        <w:t xml:space="preserve">risks and </w:t>
      </w:r>
      <w:r>
        <w:t xml:space="preserve">hazards (which may be outside </w:t>
      </w:r>
      <w:r w:rsidR="00B15600">
        <w:t>our</w:t>
      </w:r>
      <w:r>
        <w:t xml:space="preserve"> control)</w:t>
      </w:r>
      <w:r w:rsidR="00870F8F">
        <w:t xml:space="preserve">. </w:t>
      </w:r>
    </w:p>
    <w:p w14:paraId="6ADC54FB" w14:textId="3D0C2F08" w:rsidR="00866726" w:rsidRPr="00B6058F" w:rsidRDefault="00866726" w:rsidP="00866726">
      <w:pPr>
        <w:pStyle w:val="Heading2"/>
        <w:numPr>
          <w:ilvl w:val="0"/>
          <w:numId w:val="1"/>
        </w:numPr>
        <w:rPr>
          <w:color w:val="auto"/>
        </w:rPr>
      </w:pPr>
      <w:r w:rsidRPr="00B6058F">
        <w:rPr>
          <w:color w:val="auto"/>
        </w:rPr>
        <w:t>Policy</w:t>
      </w:r>
    </w:p>
    <w:p w14:paraId="73933918" w14:textId="18F57061" w:rsidR="007C01EC" w:rsidRPr="004C4E07" w:rsidRDefault="00B1409B" w:rsidP="004C4E07">
      <w:r>
        <w:t>BCC</w:t>
      </w:r>
      <w:r w:rsidR="007C01EC">
        <w:t xml:space="preserve"> has</w:t>
      </w:r>
      <w:r w:rsidR="007C01EC" w:rsidRPr="00401215">
        <w:t xml:space="preserve"> a duty to provide a safe workplace</w:t>
      </w:r>
      <w:r w:rsidR="007C01EC">
        <w:t xml:space="preserve"> for its </w:t>
      </w:r>
      <w:r w:rsidR="000F50E3">
        <w:t>employees</w:t>
      </w:r>
      <w:r w:rsidR="007C01EC">
        <w:t xml:space="preserve">, a safe environment for its </w:t>
      </w:r>
      <w:r w:rsidR="007F2547">
        <w:t>participants</w:t>
      </w:r>
      <w:r w:rsidR="007C01EC">
        <w:t xml:space="preserve">, and a reliable development path </w:t>
      </w:r>
      <w:r w:rsidR="00B15600">
        <w:t xml:space="preserve">where risks and hazards are </w:t>
      </w:r>
      <w:r w:rsidR="00964789">
        <w:t>considered and reviewed</w:t>
      </w:r>
      <w:r w:rsidR="007C01EC" w:rsidRPr="00401215">
        <w:t>.</w:t>
      </w:r>
    </w:p>
    <w:p w14:paraId="5E20A0B8" w14:textId="72E7E925" w:rsidR="007C01EC" w:rsidRPr="00FF009A" w:rsidRDefault="00B1409B" w:rsidP="004C4E07">
      <w:r>
        <w:t>BCC</w:t>
      </w:r>
      <w:r w:rsidR="007C01EC" w:rsidRPr="004C4E07">
        <w:t xml:space="preserve"> will put procedures in place that will, as far as </w:t>
      </w:r>
      <w:r w:rsidR="00964789">
        <w:t>reasonably practicable</w:t>
      </w:r>
      <w:r w:rsidR="007C01EC" w:rsidRPr="004C4E07">
        <w:t>, ensure that risks are minimised and their consequences averted.</w:t>
      </w:r>
    </w:p>
    <w:p w14:paraId="25F28D9A" w14:textId="1F7E183E" w:rsidR="00926FFF" w:rsidRDefault="007C01EC" w:rsidP="004C4E07">
      <w:r w:rsidRPr="00C50C6C">
        <w:t xml:space="preserve">The </w:t>
      </w:r>
      <w:r w:rsidR="00767103" w:rsidRPr="00C50C6C">
        <w:t>Board of Governance</w:t>
      </w:r>
      <w:r w:rsidRPr="00C50C6C">
        <w:t xml:space="preserve"> will review risk management policies and procedures </w:t>
      </w:r>
      <w:r w:rsidR="00964789">
        <w:t>at least annually and develop a strategic risk register so that the</w:t>
      </w:r>
      <w:r w:rsidRPr="00C50C6C">
        <w:t xml:space="preserve"> management of risk conforms to current standards</w:t>
      </w:r>
      <w:r w:rsidR="00767103" w:rsidRPr="00C50C6C">
        <w:t>.</w:t>
      </w:r>
    </w:p>
    <w:p w14:paraId="3CF5B529" w14:textId="77777777" w:rsidR="00A363C2" w:rsidRPr="00A363C2" w:rsidRDefault="00A363C2" w:rsidP="004E51F8">
      <w:pPr>
        <w:pStyle w:val="Header"/>
        <w:spacing w:line="360" w:lineRule="auto"/>
        <w:rPr>
          <w:rFonts w:cs="Calibri"/>
          <w:b/>
          <w:bCs/>
          <w:iCs/>
        </w:rPr>
      </w:pPr>
    </w:p>
    <w:p w14:paraId="2B267D0A" w14:textId="3A11388B" w:rsidR="004E51F8" w:rsidRPr="00B1409B" w:rsidRDefault="004E51F8" w:rsidP="00CC3257">
      <w:pPr>
        <w:pStyle w:val="Header"/>
        <w:spacing w:after="360" w:line="360" w:lineRule="auto"/>
        <w:rPr>
          <w:rFonts w:cs="Calibri"/>
          <w:iCs/>
        </w:rPr>
      </w:pPr>
      <w:r w:rsidRPr="00B1409B">
        <w:rPr>
          <w:rFonts w:cs="Calibri"/>
          <w:b/>
          <w:bCs/>
          <w:iCs/>
        </w:rPr>
        <w:t xml:space="preserve">Approved by </w:t>
      </w:r>
      <w:r w:rsidR="00A363C2" w:rsidRPr="00B1409B">
        <w:rPr>
          <w:rFonts w:cs="Calibri"/>
          <w:b/>
          <w:bCs/>
          <w:iCs/>
        </w:rPr>
        <w:t xml:space="preserve">Board </w:t>
      </w:r>
      <w:r w:rsidRPr="00B1409B">
        <w:rPr>
          <w:rFonts w:cs="Calibri"/>
          <w:b/>
          <w:bCs/>
          <w:iCs/>
        </w:rPr>
        <w:t>of Governance</w:t>
      </w:r>
      <w:r w:rsidR="00A363C2" w:rsidRPr="00B1409B">
        <w:rPr>
          <w:rFonts w:cs="Calibri"/>
          <w:b/>
          <w:bCs/>
          <w:iCs/>
        </w:rPr>
        <w:t xml:space="preserve">: </w:t>
      </w:r>
      <w:r w:rsidR="009E15B7" w:rsidRPr="009E15B7">
        <w:rPr>
          <w:rFonts w:cs="Calibri"/>
          <w:iCs/>
        </w:rPr>
        <w:t>16 July 2025</w:t>
      </w:r>
    </w:p>
    <w:p w14:paraId="4D573CA0" w14:textId="446BDA42" w:rsidR="00C038B6" w:rsidRPr="009E15B7" w:rsidRDefault="004E51F8" w:rsidP="009E15B7">
      <w:pPr>
        <w:pStyle w:val="Header"/>
        <w:spacing w:after="120" w:line="360" w:lineRule="auto"/>
      </w:pPr>
      <w:r w:rsidRPr="00B1409B">
        <w:rPr>
          <w:rFonts w:cs="Calibri"/>
          <w:b/>
          <w:bCs/>
          <w:iCs/>
        </w:rPr>
        <w:t xml:space="preserve">Scheduled review date: </w:t>
      </w:r>
      <w:r w:rsidR="009E15B7" w:rsidRPr="009E15B7">
        <w:rPr>
          <w:rFonts w:cs="Calibri"/>
          <w:iCs/>
        </w:rPr>
        <w:t>July 2028</w:t>
      </w:r>
    </w:p>
    <w:p w14:paraId="434538B4" w14:textId="77777777" w:rsidR="00176EF5" w:rsidRDefault="00176EF5">
      <w:pPr>
        <w:sectPr w:rsidR="00176EF5" w:rsidSect="00A363C2">
          <w:headerReference w:type="default" r:id="rId10"/>
          <w:footerReference w:type="default" r:id="rId11"/>
          <w:pgSz w:w="11906" w:h="16838"/>
          <w:pgMar w:top="1247" w:right="1077" w:bottom="907" w:left="1077" w:header="709" w:footer="709" w:gutter="0"/>
          <w:cols w:space="708"/>
          <w:docGrid w:linePitch="360"/>
        </w:sectPr>
      </w:pPr>
    </w:p>
    <w:p w14:paraId="7E0643F6" w14:textId="089A0FE6" w:rsidR="002E5154" w:rsidRDefault="002E5154" w:rsidP="005D3393">
      <w:pPr>
        <w:pStyle w:val="Heading2"/>
        <w:numPr>
          <w:ilvl w:val="0"/>
          <w:numId w:val="10"/>
        </w:numPr>
        <w:rPr>
          <w:color w:val="auto"/>
        </w:rPr>
      </w:pPr>
      <w:r w:rsidRPr="00080BED">
        <w:rPr>
          <w:color w:val="auto"/>
        </w:rPr>
        <w:lastRenderedPageBreak/>
        <w:t>Responsibilities</w:t>
      </w:r>
    </w:p>
    <w:p w14:paraId="0351278C" w14:textId="170733AB" w:rsidR="00CE7840" w:rsidRPr="00CE7840" w:rsidRDefault="00CE7840" w:rsidP="00CE7840">
      <w:r>
        <w:t>Key risk management responsibilities are outlined below:</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696"/>
        <w:gridCol w:w="1418"/>
        <w:gridCol w:w="6457"/>
      </w:tblGrid>
      <w:tr w:rsidR="00CE7840" w:rsidRPr="00CE7840" w14:paraId="7293ADF3" w14:textId="77777777" w:rsidTr="00B92F78">
        <w:tc>
          <w:tcPr>
            <w:tcW w:w="1696" w:type="dxa"/>
            <w:shd w:val="clear" w:color="auto" w:fill="D9D9D9" w:themeFill="background1" w:themeFillShade="D9"/>
          </w:tcPr>
          <w:p w14:paraId="341FDB6D" w14:textId="77777777" w:rsidR="00CE7840" w:rsidRPr="00CE7840" w:rsidRDefault="00CE7840" w:rsidP="00487769">
            <w:pPr>
              <w:rPr>
                <w:b/>
                <w:bCs/>
              </w:rPr>
            </w:pPr>
            <w:r w:rsidRPr="00CE7840">
              <w:rPr>
                <w:b/>
                <w:bCs/>
              </w:rPr>
              <w:t>Responsibility</w:t>
            </w:r>
          </w:p>
        </w:tc>
        <w:tc>
          <w:tcPr>
            <w:tcW w:w="1418" w:type="dxa"/>
            <w:shd w:val="clear" w:color="auto" w:fill="D9D9D9" w:themeFill="background1" w:themeFillShade="D9"/>
          </w:tcPr>
          <w:p w14:paraId="4531A39D" w14:textId="77777777" w:rsidR="00CE7840" w:rsidRPr="00CE7840" w:rsidRDefault="00CE7840" w:rsidP="00487769">
            <w:pPr>
              <w:rPr>
                <w:b/>
                <w:bCs/>
              </w:rPr>
            </w:pPr>
            <w:r w:rsidRPr="00CE7840">
              <w:rPr>
                <w:b/>
                <w:bCs/>
              </w:rPr>
              <w:t>Risk Level</w:t>
            </w:r>
          </w:p>
        </w:tc>
        <w:tc>
          <w:tcPr>
            <w:tcW w:w="6457" w:type="dxa"/>
            <w:shd w:val="clear" w:color="auto" w:fill="D9D9D9" w:themeFill="background1" w:themeFillShade="D9"/>
          </w:tcPr>
          <w:p w14:paraId="1C5E8EA9" w14:textId="77777777" w:rsidR="00CE7840" w:rsidRPr="00CE7840" w:rsidRDefault="00CE7840" w:rsidP="00487769">
            <w:pPr>
              <w:rPr>
                <w:b/>
                <w:bCs/>
              </w:rPr>
            </w:pPr>
            <w:r w:rsidRPr="00CE7840">
              <w:rPr>
                <w:b/>
                <w:bCs/>
              </w:rPr>
              <w:t>Activity/Actions</w:t>
            </w:r>
          </w:p>
        </w:tc>
      </w:tr>
      <w:tr w:rsidR="00CE7840" w14:paraId="5EB764FA" w14:textId="77777777" w:rsidTr="00B92F78">
        <w:tc>
          <w:tcPr>
            <w:tcW w:w="1696" w:type="dxa"/>
          </w:tcPr>
          <w:p w14:paraId="26854B33" w14:textId="77777777" w:rsidR="00CE7840" w:rsidRDefault="00CE7840" w:rsidP="00487769">
            <w:r>
              <w:t>Board of Governance</w:t>
            </w:r>
          </w:p>
        </w:tc>
        <w:tc>
          <w:tcPr>
            <w:tcW w:w="1418" w:type="dxa"/>
          </w:tcPr>
          <w:p w14:paraId="62A2AA2F" w14:textId="77777777" w:rsidR="00CE7840" w:rsidRDefault="00CE7840" w:rsidP="00487769">
            <w:r>
              <w:t>Strategic</w:t>
            </w:r>
          </w:p>
        </w:tc>
        <w:tc>
          <w:tcPr>
            <w:tcW w:w="6457" w:type="dxa"/>
          </w:tcPr>
          <w:p w14:paraId="1567B1EE" w14:textId="77777777" w:rsidR="00CE7840" w:rsidRDefault="00CE7840" w:rsidP="00CE7840">
            <w:pPr>
              <w:pStyle w:val="ListParagraph"/>
              <w:numPr>
                <w:ilvl w:val="0"/>
                <w:numId w:val="12"/>
              </w:numPr>
            </w:pPr>
            <w:r>
              <w:t>Strategic risks are identified and reflect the objectives outlined in the strategic plan</w:t>
            </w:r>
          </w:p>
          <w:p w14:paraId="4621BDAB" w14:textId="77777777" w:rsidR="00CE7840" w:rsidRDefault="00CE7840" w:rsidP="00CE7840">
            <w:pPr>
              <w:pStyle w:val="ListParagraph"/>
              <w:numPr>
                <w:ilvl w:val="0"/>
                <w:numId w:val="12"/>
              </w:numPr>
            </w:pPr>
            <w:r>
              <w:t>Procedures are in place to mitigate strategic risks as far as reasonably practicable</w:t>
            </w:r>
          </w:p>
          <w:p w14:paraId="17762A88" w14:textId="77777777" w:rsidR="00CE7840" w:rsidRDefault="00CE7840" w:rsidP="00CE7840">
            <w:pPr>
              <w:pStyle w:val="ListParagraph"/>
              <w:numPr>
                <w:ilvl w:val="0"/>
                <w:numId w:val="12"/>
              </w:numPr>
            </w:pPr>
            <w:r>
              <w:t>Review strategic risks and procedures at least annually</w:t>
            </w:r>
          </w:p>
          <w:p w14:paraId="2B4A5BFB" w14:textId="77777777" w:rsidR="00CE7840" w:rsidRDefault="00CE7840" w:rsidP="00CE7840">
            <w:pPr>
              <w:pStyle w:val="ListParagraph"/>
              <w:numPr>
                <w:ilvl w:val="0"/>
                <w:numId w:val="12"/>
              </w:numPr>
            </w:pPr>
            <w:r>
              <w:t>Approve the Risk Management Policy and Procedure</w:t>
            </w:r>
          </w:p>
        </w:tc>
      </w:tr>
      <w:tr w:rsidR="00CE7840" w:rsidRPr="000A3331" w14:paraId="399A2ED2" w14:textId="77777777" w:rsidTr="00B92F78">
        <w:tc>
          <w:tcPr>
            <w:tcW w:w="1696" w:type="dxa"/>
          </w:tcPr>
          <w:p w14:paraId="3CA9BEE2" w14:textId="77777777" w:rsidR="00CE7840" w:rsidRDefault="00CE7840" w:rsidP="00487769">
            <w:r>
              <w:t>Director, BCC</w:t>
            </w:r>
          </w:p>
        </w:tc>
        <w:tc>
          <w:tcPr>
            <w:tcW w:w="1418" w:type="dxa"/>
          </w:tcPr>
          <w:p w14:paraId="570CCBCD" w14:textId="77777777" w:rsidR="00CE7840" w:rsidRDefault="00CE7840" w:rsidP="00487769">
            <w:r>
              <w:t>Strategic</w:t>
            </w:r>
          </w:p>
        </w:tc>
        <w:tc>
          <w:tcPr>
            <w:tcW w:w="6457" w:type="dxa"/>
          </w:tcPr>
          <w:p w14:paraId="20F3604D" w14:textId="77777777" w:rsidR="00CE7840" w:rsidRPr="000A3331" w:rsidRDefault="00CE7840" w:rsidP="00CE7840">
            <w:pPr>
              <w:pStyle w:val="ListParagraph"/>
              <w:numPr>
                <w:ilvl w:val="0"/>
                <w:numId w:val="13"/>
              </w:numPr>
            </w:pPr>
            <w:r w:rsidRPr="000A3331">
              <w:t>Work with the Board of Governance to develop and review strategic risks and mitigation measures</w:t>
            </w:r>
          </w:p>
          <w:p w14:paraId="33C221DF" w14:textId="77777777" w:rsidR="00CE7840" w:rsidRPr="000A3331" w:rsidRDefault="00CE7840" w:rsidP="00CE7840">
            <w:pPr>
              <w:pStyle w:val="ListParagraph"/>
              <w:numPr>
                <w:ilvl w:val="0"/>
                <w:numId w:val="13"/>
              </w:numPr>
            </w:pPr>
            <w:r w:rsidRPr="000A3331">
              <w:t>Ensure that the strategic risk register is maintained</w:t>
            </w:r>
          </w:p>
        </w:tc>
      </w:tr>
      <w:tr w:rsidR="00CE7840" w14:paraId="3D433827" w14:textId="77777777" w:rsidTr="00B92F78">
        <w:tc>
          <w:tcPr>
            <w:tcW w:w="1696" w:type="dxa"/>
          </w:tcPr>
          <w:p w14:paraId="6B02FAB7" w14:textId="77777777" w:rsidR="00CE7840" w:rsidRDefault="00CE7840" w:rsidP="00487769"/>
        </w:tc>
        <w:tc>
          <w:tcPr>
            <w:tcW w:w="1418" w:type="dxa"/>
          </w:tcPr>
          <w:p w14:paraId="6C5922CF" w14:textId="77777777" w:rsidR="00CE7840" w:rsidRDefault="00CE7840" w:rsidP="00487769">
            <w:r>
              <w:t>Operational</w:t>
            </w:r>
          </w:p>
        </w:tc>
        <w:tc>
          <w:tcPr>
            <w:tcW w:w="6457" w:type="dxa"/>
          </w:tcPr>
          <w:p w14:paraId="3299416E" w14:textId="77777777" w:rsidR="00CE7840" w:rsidRDefault="00CE7840" w:rsidP="00CE7840">
            <w:pPr>
              <w:pStyle w:val="ListParagraph"/>
              <w:numPr>
                <w:ilvl w:val="0"/>
                <w:numId w:val="13"/>
              </w:numPr>
            </w:pPr>
            <w:r>
              <w:t>A risk management plan is developed and maintained, including risk management policies, procedures, a risk register and mitigation activities</w:t>
            </w:r>
          </w:p>
          <w:p w14:paraId="3C6FF7E5" w14:textId="77777777" w:rsidR="00CE7840" w:rsidRDefault="00CE7840" w:rsidP="00CE7840">
            <w:pPr>
              <w:pStyle w:val="ListParagraph"/>
              <w:numPr>
                <w:ilvl w:val="0"/>
                <w:numId w:val="13"/>
              </w:numPr>
            </w:pPr>
            <w:r>
              <w:t>The risk register and associated activities are reviewed at least annually.</w:t>
            </w:r>
          </w:p>
          <w:p w14:paraId="2E85EB5A" w14:textId="77777777" w:rsidR="00CE7840" w:rsidRDefault="00CE7840" w:rsidP="00CE7840">
            <w:pPr>
              <w:pStyle w:val="ListParagraph"/>
              <w:numPr>
                <w:ilvl w:val="0"/>
                <w:numId w:val="13"/>
              </w:numPr>
            </w:pPr>
            <w:r>
              <w:t>Matters arising out of the risk management process are evaluated and implemented as needed</w:t>
            </w:r>
          </w:p>
          <w:p w14:paraId="62A2A965" w14:textId="77777777" w:rsidR="00CE7840" w:rsidRDefault="00CE7840" w:rsidP="00CE7840">
            <w:pPr>
              <w:pStyle w:val="ListParagraph"/>
              <w:numPr>
                <w:ilvl w:val="0"/>
                <w:numId w:val="13"/>
              </w:numPr>
            </w:pPr>
            <w:r>
              <w:t>Employees are aware of relevant risks and are familiar with risk management procedures</w:t>
            </w:r>
          </w:p>
          <w:p w14:paraId="15496F65" w14:textId="77777777" w:rsidR="00CE7840" w:rsidRDefault="00CE7840" w:rsidP="00CE7840">
            <w:pPr>
              <w:pStyle w:val="ListParagraph"/>
              <w:numPr>
                <w:ilvl w:val="0"/>
                <w:numId w:val="13"/>
              </w:numPr>
            </w:pPr>
            <w:r w:rsidRPr="00463CDF">
              <w:t xml:space="preserve">Guide risk management administrative support </w:t>
            </w:r>
            <w:r>
              <w:t>to enable the smooth functioning of risk management processes</w:t>
            </w:r>
          </w:p>
        </w:tc>
      </w:tr>
      <w:tr w:rsidR="00CE7840" w14:paraId="1A41799B" w14:textId="77777777" w:rsidTr="00B92F78">
        <w:tc>
          <w:tcPr>
            <w:tcW w:w="1696" w:type="dxa"/>
          </w:tcPr>
          <w:p w14:paraId="56CE0E6D" w14:textId="77777777" w:rsidR="00CE7840" w:rsidRDefault="00CE7840" w:rsidP="00487769">
            <w:r>
              <w:t>Risk management administrative support</w:t>
            </w:r>
          </w:p>
        </w:tc>
        <w:tc>
          <w:tcPr>
            <w:tcW w:w="1418" w:type="dxa"/>
          </w:tcPr>
          <w:p w14:paraId="3A0C58C5" w14:textId="77777777" w:rsidR="00CE7840" w:rsidRDefault="00CE7840" w:rsidP="00487769">
            <w:r>
              <w:t>Operational</w:t>
            </w:r>
          </w:p>
        </w:tc>
        <w:tc>
          <w:tcPr>
            <w:tcW w:w="6457" w:type="dxa"/>
          </w:tcPr>
          <w:p w14:paraId="06B649FF" w14:textId="77777777" w:rsidR="00CE7840" w:rsidRDefault="00CE7840" w:rsidP="00CE7840">
            <w:pPr>
              <w:pStyle w:val="ListParagraph"/>
              <w:numPr>
                <w:ilvl w:val="0"/>
                <w:numId w:val="13"/>
              </w:numPr>
            </w:pPr>
            <w:r>
              <w:t>Assist the Director and operational teams with risk management processes and documentation so there is consistency across the organisation (i.e. checklists and templates, schedules for review, document storage, etc)</w:t>
            </w:r>
          </w:p>
        </w:tc>
      </w:tr>
      <w:tr w:rsidR="00CE7840" w14:paraId="342BB5C1" w14:textId="77777777" w:rsidTr="00B92F78">
        <w:tc>
          <w:tcPr>
            <w:tcW w:w="1696" w:type="dxa"/>
          </w:tcPr>
          <w:p w14:paraId="5CE2EB1A" w14:textId="77777777" w:rsidR="00CE7840" w:rsidRDefault="00CE7840" w:rsidP="00487769">
            <w:r>
              <w:t>Employees</w:t>
            </w:r>
          </w:p>
        </w:tc>
        <w:tc>
          <w:tcPr>
            <w:tcW w:w="1418" w:type="dxa"/>
          </w:tcPr>
          <w:p w14:paraId="08621C57" w14:textId="77777777" w:rsidR="00CE7840" w:rsidRDefault="00CE7840" w:rsidP="00487769">
            <w:r>
              <w:t>Operational</w:t>
            </w:r>
          </w:p>
        </w:tc>
        <w:tc>
          <w:tcPr>
            <w:tcW w:w="6457" w:type="dxa"/>
          </w:tcPr>
          <w:p w14:paraId="36E5EB8E" w14:textId="77777777" w:rsidR="00CE7840" w:rsidRDefault="00CE7840" w:rsidP="00CE7840">
            <w:pPr>
              <w:pStyle w:val="ListParagraph"/>
              <w:numPr>
                <w:ilvl w:val="0"/>
                <w:numId w:val="13"/>
              </w:numPr>
            </w:pPr>
            <w:r>
              <w:t>Are familiar and act upon risk management procedures for the area they work in</w:t>
            </w:r>
          </w:p>
          <w:p w14:paraId="2D8A7809" w14:textId="77777777" w:rsidR="00CE7840" w:rsidRDefault="00CE7840" w:rsidP="00CE7840">
            <w:pPr>
              <w:pStyle w:val="ListParagraph"/>
              <w:numPr>
                <w:ilvl w:val="0"/>
                <w:numId w:val="13"/>
              </w:numPr>
            </w:pPr>
            <w:r>
              <w:t>Inform their supervisor or the Director if they become aware of any risk not covered by existing procedures</w:t>
            </w:r>
          </w:p>
        </w:tc>
      </w:tr>
    </w:tbl>
    <w:p w14:paraId="3A99AA1D" w14:textId="77777777" w:rsidR="00CE7840" w:rsidRDefault="00CE7840" w:rsidP="002E5154"/>
    <w:p w14:paraId="7B306EDC" w14:textId="6C60AA58" w:rsidR="002E5154" w:rsidRPr="00080BED" w:rsidRDefault="002E5154" w:rsidP="005D3393">
      <w:pPr>
        <w:pStyle w:val="Heading2"/>
        <w:numPr>
          <w:ilvl w:val="0"/>
          <w:numId w:val="10"/>
        </w:numPr>
        <w:rPr>
          <w:color w:val="auto"/>
        </w:rPr>
      </w:pPr>
      <w:r w:rsidRPr="00080BED">
        <w:rPr>
          <w:color w:val="auto"/>
        </w:rPr>
        <w:t>Processes</w:t>
      </w:r>
    </w:p>
    <w:p w14:paraId="585B642F" w14:textId="77777777" w:rsidR="002E5154" w:rsidRPr="006F545B" w:rsidRDefault="002E5154" w:rsidP="002E5154">
      <w:pPr>
        <w:rPr>
          <w:b/>
          <w:bCs/>
        </w:rPr>
      </w:pPr>
      <w:r w:rsidRPr="006F545B">
        <w:rPr>
          <w:b/>
          <w:bCs/>
        </w:rPr>
        <w:t>Managing risk</w:t>
      </w:r>
    </w:p>
    <w:p w14:paraId="7EF0ABF0" w14:textId="340DE7E6" w:rsidR="009243AA" w:rsidRDefault="009243AA" w:rsidP="002E5154">
      <w:r>
        <w:t xml:space="preserve">The Director will collaborate with the Board of Governance to develop a strategic risk register that responds to the objectives of the strategic plan and </w:t>
      </w:r>
      <w:r w:rsidR="00EB6F7A">
        <w:t>high-level</w:t>
      </w:r>
      <w:r>
        <w:t xml:space="preserve"> risks (</w:t>
      </w:r>
      <w:r w:rsidR="00EB6F7A">
        <w:t>e.g</w:t>
      </w:r>
      <w:r>
        <w:t xml:space="preserve">. financial, legal, </w:t>
      </w:r>
      <w:r w:rsidR="00EB6F7A">
        <w:t xml:space="preserve">reputation, </w:t>
      </w:r>
      <w:r>
        <w:t>safety and security</w:t>
      </w:r>
      <w:r w:rsidR="00EB6F7A">
        <w:t>).</w:t>
      </w:r>
    </w:p>
    <w:p w14:paraId="2997A202" w14:textId="216A19E6" w:rsidR="00D44A79" w:rsidRDefault="00EB6F7A" w:rsidP="00EB6F7A">
      <w:r>
        <w:t xml:space="preserve">The Director will oversee the development, review and implementation of operational risk registers (e.g. </w:t>
      </w:r>
      <w:proofErr w:type="gramStart"/>
      <w:r>
        <w:t>child care</w:t>
      </w:r>
      <w:proofErr w:type="gramEnd"/>
      <w:r>
        <w:t>, facilities, programs/classes</w:t>
      </w:r>
      <w:r w:rsidR="00A069F5">
        <w:t xml:space="preserve">, </w:t>
      </w:r>
      <w:r w:rsidR="00523167" w:rsidRPr="00C74A1E">
        <w:t xml:space="preserve">community </w:t>
      </w:r>
      <w:r w:rsidR="00A069F5" w:rsidRPr="00C74A1E">
        <w:t>garden</w:t>
      </w:r>
      <w:r w:rsidR="00165729" w:rsidRPr="00C74A1E">
        <w:t>, tennis court</w:t>
      </w:r>
      <w:r>
        <w:t>) ensuring alignment with the strategic risk register and objectives.</w:t>
      </w:r>
    </w:p>
    <w:p w14:paraId="5249AA4B" w14:textId="066723EC" w:rsidR="002E5154" w:rsidRDefault="002E5154" w:rsidP="002E5154">
      <w:r>
        <w:t xml:space="preserve">Conducting a risk management </w:t>
      </w:r>
      <w:r w:rsidR="00EB6F7A">
        <w:t>review</w:t>
      </w:r>
      <w:r>
        <w:t xml:space="preserve"> will </w:t>
      </w:r>
      <w:r w:rsidR="00EB6F7A">
        <w:t>include</w:t>
      </w:r>
      <w:r>
        <w:t xml:space="preserve">: </w:t>
      </w:r>
    </w:p>
    <w:p w14:paraId="6F16EFA3" w14:textId="1B226A1C" w:rsidR="002E5154" w:rsidRDefault="002E5154" w:rsidP="002A2C42">
      <w:pPr>
        <w:pStyle w:val="ListParagraph"/>
        <w:numPr>
          <w:ilvl w:val="0"/>
          <w:numId w:val="9"/>
        </w:numPr>
        <w:spacing w:after="0" w:line="240" w:lineRule="auto"/>
      </w:pPr>
      <w:r>
        <w:t xml:space="preserve">identifying the risks </w:t>
      </w:r>
      <w:r w:rsidR="00EB6F7A">
        <w:t xml:space="preserve">associated with strategic objectives or business </w:t>
      </w:r>
      <w:r>
        <w:t xml:space="preserve">and </w:t>
      </w:r>
      <w:r w:rsidR="00EB6F7A">
        <w:t>assessing the consequence and</w:t>
      </w:r>
      <w:r>
        <w:t xml:space="preserve"> likelihood of that risk eventuating</w:t>
      </w:r>
    </w:p>
    <w:p w14:paraId="7D66A57A" w14:textId="0A6FAAF7" w:rsidR="002E5154" w:rsidRDefault="002E5154" w:rsidP="002A2C42">
      <w:pPr>
        <w:pStyle w:val="ListParagraph"/>
        <w:numPr>
          <w:ilvl w:val="0"/>
          <w:numId w:val="9"/>
        </w:numPr>
        <w:spacing w:after="0" w:line="240" w:lineRule="auto"/>
      </w:pPr>
      <w:r>
        <w:t>identifying practices to mitigate the effects of those risks</w:t>
      </w:r>
    </w:p>
    <w:p w14:paraId="00A50632" w14:textId="238DB11E" w:rsidR="00D13697" w:rsidRDefault="004806F0" w:rsidP="002A2C42">
      <w:pPr>
        <w:pStyle w:val="ListParagraph"/>
        <w:numPr>
          <w:ilvl w:val="0"/>
          <w:numId w:val="9"/>
        </w:numPr>
        <w:spacing w:after="0" w:line="240" w:lineRule="auto"/>
      </w:pPr>
      <w:r>
        <w:t>u</w:t>
      </w:r>
      <w:r w:rsidR="00D13697">
        <w:t>pdating the risk register and mitigation measures</w:t>
      </w:r>
    </w:p>
    <w:p w14:paraId="65E740F0" w14:textId="17A06DE7" w:rsidR="002E5154" w:rsidRDefault="002E5154" w:rsidP="002A2C42">
      <w:pPr>
        <w:pStyle w:val="ListParagraph"/>
        <w:numPr>
          <w:ilvl w:val="0"/>
          <w:numId w:val="9"/>
        </w:numPr>
        <w:spacing w:after="0" w:line="240" w:lineRule="auto"/>
      </w:pPr>
      <w:r>
        <w:t>communicating information on those risks and practices to all relevant parties</w:t>
      </w:r>
    </w:p>
    <w:p w14:paraId="73B32EB2" w14:textId="42C39C9D" w:rsidR="002E5154" w:rsidRDefault="00D13697" w:rsidP="00D13697">
      <w:pPr>
        <w:pStyle w:val="ListParagraph"/>
        <w:numPr>
          <w:ilvl w:val="0"/>
          <w:numId w:val="9"/>
        </w:numPr>
        <w:spacing w:after="0" w:line="240" w:lineRule="auto"/>
      </w:pPr>
      <w:r>
        <w:lastRenderedPageBreak/>
        <w:t>developing checklists and templates to assist a consistent approach for teams undertaking risk reviews.</w:t>
      </w:r>
    </w:p>
    <w:p w14:paraId="21048805" w14:textId="77777777" w:rsidR="00D13697" w:rsidRDefault="00D13697" w:rsidP="002E5154"/>
    <w:p w14:paraId="359EAA48" w14:textId="3F994A6C" w:rsidR="002E5154" w:rsidRPr="006F545B" w:rsidRDefault="002E5154" w:rsidP="002E5154">
      <w:pPr>
        <w:rPr>
          <w:b/>
          <w:bCs/>
        </w:rPr>
      </w:pPr>
      <w:r w:rsidRPr="006F545B">
        <w:rPr>
          <w:b/>
          <w:bCs/>
        </w:rPr>
        <w:t xml:space="preserve">Risk management </w:t>
      </w:r>
      <w:r w:rsidR="00CE7840">
        <w:rPr>
          <w:b/>
          <w:bCs/>
        </w:rPr>
        <w:t>r</w:t>
      </w:r>
      <w:r w:rsidR="00D13697">
        <w:rPr>
          <w:b/>
          <w:bCs/>
        </w:rPr>
        <w:t>egisters</w:t>
      </w:r>
    </w:p>
    <w:p w14:paraId="03F4A8A5" w14:textId="23EED11B" w:rsidR="002E5154" w:rsidRDefault="002E5154" w:rsidP="002E5154">
      <w:r>
        <w:t xml:space="preserve">The risk management </w:t>
      </w:r>
      <w:r w:rsidR="00CE7840">
        <w:t>administrative support</w:t>
      </w:r>
      <w:r>
        <w:t xml:space="preserve"> will ensure that:</w:t>
      </w:r>
    </w:p>
    <w:p w14:paraId="5BF6811B" w14:textId="18E8DD59" w:rsidR="002E5154" w:rsidRDefault="002E5154" w:rsidP="002A2C42">
      <w:pPr>
        <w:pStyle w:val="ListParagraph"/>
        <w:numPr>
          <w:ilvl w:val="0"/>
          <w:numId w:val="9"/>
        </w:numPr>
        <w:spacing w:after="0" w:line="240" w:lineRule="auto"/>
      </w:pPr>
      <w:r>
        <w:t xml:space="preserve">each section of the organisation has available to it all relevant risk management </w:t>
      </w:r>
      <w:r w:rsidR="00D13697">
        <w:t>documents</w:t>
      </w:r>
    </w:p>
    <w:p w14:paraId="18A9E8A9" w14:textId="1E183505" w:rsidR="00D13697" w:rsidRDefault="00D13697" w:rsidP="002A2C42">
      <w:pPr>
        <w:pStyle w:val="ListParagraph"/>
        <w:numPr>
          <w:ilvl w:val="0"/>
          <w:numId w:val="9"/>
        </w:numPr>
        <w:spacing w:after="0" w:line="240" w:lineRule="auto"/>
      </w:pPr>
      <w:r>
        <w:t>prepare schedules for teams and assist with updating documentation as necessary</w:t>
      </w:r>
    </w:p>
    <w:p w14:paraId="7B6AFE51" w14:textId="209FA9A8" w:rsidR="002E5154" w:rsidRDefault="002E5154" w:rsidP="002A2C42">
      <w:pPr>
        <w:pStyle w:val="ListParagraph"/>
        <w:numPr>
          <w:ilvl w:val="0"/>
          <w:numId w:val="9"/>
        </w:numPr>
        <w:spacing w:after="0" w:line="240" w:lineRule="auto"/>
      </w:pPr>
      <w:r>
        <w:t xml:space="preserve">a current copy of each risk </w:t>
      </w:r>
      <w:r w:rsidR="00D13697">
        <w:t>register</w:t>
      </w:r>
      <w:r>
        <w:t xml:space="preserve"> is held centrally </w:t>
      </w:r>
      <w:r w:rsidR="00D264C0">
        <w:t>and is available to employees and Board members as needed</w:t>
      </w:r>
      <w:r>
        <w:t xml:space="preserve">. </w:t>
      </w:r>
    </w:p>
    <w:p w14:paraId="0A55D4D5" w14:textId="77777777" w:rsidR="00CE7840" w:rsidRDefault="00CE7840" w:rsidP="002E5154">
      <w:pPr>
        <w:sectPr w:rsidR="00CE7840" w:rsidSect="00A363C2">
          <w:headerReference w:type="default" r:id="rId12"/>
          <w:pgSz w:w="11906" w:h="16838"/>
          <w:pgMar w:top="1247" w:right="1077" w:bottom="907" w:left="1077" w:header="709" w:footer="709" w:gutter="0"/>
          <w:cols w:space="708"/>
          <w:docGrid w:linePitch="360"/>
        </w:sectPr>
      </w:pPr>
    </w:p>
    <w:p w14:paraId="52AB759E" w14:textId="77777777" w:rsidR="002E5154" w:rsidRDefault="002E5154" w:rsidP="002E5154"/>
    <w:p w14:paraId="59F8CF48" w14:textId="2B68A4C4" w:rsidR="00E92A90" w:rsidRPr="00332BEA" w:rsidRDefault="00E92A90" w:rsidP="00332BEA">
      <w:pPr>
        <w:pStyle w:val="Heading2"/>
        <w:numPr>
          <w:ilvl w:val="0"/>
          <w:numId w:val="10"/>
        </w:numPr>
        <w:rPr>
          <w:color w:val="auto"/>
        </w:rPr>
      </w:pPr>
      <w:r w:rsidRPr="00332BEA">
        <w:rPr>
          <w:color w:val="auto"/>
        </w:rPr>
        <w:t>Definitions:</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771"/>
        <w:gridCol w:w="7971"/>
      </w:tblGrid>
      <w:tr w:rsidR="007D6D00" w:rsidRPr="00766898" w14:paraId="74B61D0F" w14:textId="77777777" w:rsidTr="00766898">
        <w:tc>
          <w:tcPr>
            <w:tcW w:w="0" w:type="auto"/>
            <w:shd w:val="clear" w:color="auto" w:fill="F2F2F2" w:themeFill="background1" w:themeFillShade="F2"/>
          </w:tcPr>
          <w:p w14:paraId="4893AF44" w14:textId="2CEEDC89" w:rsidR="007D6D00" w:rsidRPr="00766898" w:rsidRDefault="007D6D00" w:rsidP="007D6D00">
            <w:pPr>
              <w:rPr>
                <w:b/>
                <w:bCs/>
                <w:sz w:val="20"/>
                <w:szCs w:val="20"/>
              </w:rPr>
            </w:pPr>
            <w:r w:rsidRPr="00766898">
              <w:rPr>
                <w:b/>
                <w:bCs/>
                <w:sz w:val="20"/>
                <w:szCs w:val="20"/>
              </w:rPr>
              <w:t>Term</w:t>
            </w:r>
          </w:p>
        </w:tc>
        <w:tc>
          <w:tcPr>
            <w:tcW w:w="0" w:type="auto"/>
            <w:shd w:val="clear" w:color="auto" w:fill="F2F2F2" w:themeFill="background1" w:themeFillShade="F2"/>
          </w:tcPr>
          <w:p w14:paraId="64B7A808" w14:textId="293C6DAA" w:rsidR="007D6D00" w:rsidRPr="00766898" w:rsidRDefault="007D6D00" w:rsidP="007D6D00">
            <w:pPr>
              <w:rPr>
                <w:b/>
                <w:bCs/>
                <w:sz w:val="20"/>
                <w:szCs w:val="20"/>
              </w:rPr>
            </w:pPr>
            <w:r w:rsidRPr="00766898">
              <w:rPr>
                <w:b/>
                <w:bCs/>
                <w:sz w:val="20"/>
                <w:szCs w:val="20"/>
              </w:rPr>
              <w:t>Description</w:t>
            </w:r>
          </w:p>
        </w:tc>
      </w:tr>
      <w:tr w:rsidR="007D6D00" w:rsidRPr="00766898" w14:paraId="3683ED33" w14:textId="77777777" w:rsidTr="00766898">
        <w:tc>
          <w:tcPr>
            <w:tcW w:w="0" w:type="auto"/>
          </w:tcPr>
          <w:p w14:paraId="2690FE72" w14:textId="417968E8" w:rsidR="007D6D00" w:rsidRPr="00766898" w:rsidRDefault="007D6D00" w:rsidP="007D6D00">
            <w:pPr>
              <w:rPr>
                <w:sz w:val="20"/>
                <w:szCs w:val="20"/>
              </w:rPr>
            </w:pPr>
            <w:r w:rsidRPr="00766898">
              <w:rPr>
                <w:sz w:val="20"/>
                <w:szCs w:val="20"/>
              </w:rPr>
              <w:t>Risk</w:t>
            </w:r>
          </w:p>
        </w:tc>
        <w:tc>
          <w:tcPr>
            <w:tcW w:w="0" w:type="auto"/>
          </w:tcPr>
          <w:p w14:paraId="6532F6D2" w14:textId="77777777" w:rsidR="007D6D00" w:rsidRPr="00766898" w:rsidRDefault="007D6D00" w:rsidP="007D6D00">
            <w:pPr>
              <w:rPr>
                <w:sz w:val="20"/>
                <w:szCs w:val="20"/>
              </w:rPr>
            </w:pPr>
            <w:r w:rsidRPr="00766898">
              <w:rPr>
                <w:sz w:val="20"/>
                <w:szCs w:val="20"/>
              </w:rPr>
              <w:t>The effect of uncertainty on objectives.</w:t>
            </w:r>
          </w:p>
          <w:p w14:paraId="6F33BE83" w14:textId="77777777" w:rsidR="007D6D00" w:rsidRPr="00766898" w:rsidRDefault="007D6D00" w:rsidP="007D6D00">
            <w:pPr>
              <w:rPr>
                <w:sz w:val="20"/>
                <w:szCs w:val="20"/>
              </w:rPr>
            </w:pPr>
            <w:r w:rsidRPr="00766898">
              <w:rPr>
                <w:sz w:val="20"/>
                <w:szCs w:val="20"/>
              </w:rPr>
              <w:t>An effect is a deviation from the expected. It can be positive, negative or both, and can address, create or result in opportunities and threats.</w:t>
            </w:r>
          </w:p>
          <w:p w14:paraId="237E11F7" w14:textId="62473FA7" w:rsidR="007D6D00" w:rsidRPr="00766898" w:rsidRDefault="007D6D00" w:rsidP="007D6D00">
            <w:pPr>
              <w:rPr>
                <w:sz w:val="20"/>
                <w:szCs w:val="20"/>
              </w:rPr>
            </w:pPr>
            <w:r w:rsidRPr="00766898">
              <w:rPr>
                <w:sz w:val="20"/>
                <w:szCs w:val="20"/>
              </w:rPr>
              <w:t>Objectives can have different aspects and categories and be applied at different levels.</w:t>
            </w:r>
          </w:p>
        </w:tc>
      </w:tr>
      <w:tr w:rsidR="007D6D00" w:rsidRPr="00766898" w14:paraId="51A985B9" w14:textId="77777777" w:rsidTr="00766898">
        <w:tc>
          <w:tcPr>
            <w:tcW w:w="0" w:type="auto"/>
          </w:tcPr>
          <w:p w14:paraId="64C630BC" w14:textId="5A3D5CE7" w:rsidR="007D6D00" w:rsidRPr="00766898" w:rsidRDefault="007D6D00" w:rsidP="007D6D00">
            <w:pPr>
              <w:rPr>
                <w:sz w:val="20"/>
                <w:szCs w:val="20"/>
              </w:rPr>
            </w:pPr>
            <w:r w:rsidRPr="00766898">
              <w:rPr>
                <w:sz w:val="20"/>
                <w:szCs w:val="20"/>
              </w:rPr>
              <w:t>Risk culture</w:t>
            </w:r>
          </w:p>
        </w:tc>
        <w:tc>
          <w:tcPr>
            <w:tcW w:w="0" w:type="auto"/>
          </w:tcPr>
          <w:p w14:paraId="22487B29" w14:textId="0E3D503C" w:rsidR="007D6D00" w:rsidRPr="00766898" w:rsidRDefault="007D6D00" w:rsidP="007D6D00">
            <w:pPr>
              <w:rPr>
                <w:sz w:val="20"/>
                <w:szCs w:val="20"/>
              </w:rPr>
            </w:pPr>
            <w:r w:rsidRPr="00766898">
              <w:rPr>
                <w:sz w:val="20"/>
                <w:szCs w:val="20"/>
              </w:rPr>
              <w:t>Risk culture refers to the system of beliefs, values and behaviours throughout an organisation that shapes the collective approach to managing risk and making decisions. A positive risk culture is one where every person in the agency believes that thinking about and managing risk is part of their job.</w:t>
            </w:r>
          </w:p>
        </w:tc>
      </w:tr>
      <w:tr w:rsidR="007D6D00" w:rsidRPr="00766898" w14:paraId="5B11BDBA" w14:textId="77777777" w:rsidTr="00766898">
        <w:tc>
          <w:tcPr>
            <w:tcW w:w="0" w:type="auto"/>
          </w:tcPr>
          <w:p w14:paraId="1F26F99D" w14:textId="3FE1B706" w:rsidR="007D6D00" w:rsidRPr="00766898" w:rsidRDefault="007D6D00" w:rsidP="007D6D00">
            <w:pPr>
              <w:rPr>
                <w:sz w:val="20"/>
                <w:szCs w:val="20"/>
              </w:rPr>
            </w:pPr>
            <w:r w:rsidRPr="00766898">
              <w:rPr>
                <w:sz w:val="20"/>
                <w:szCs w:val="20"/>
              </w:rPr>
              <w:t>Risk appetite</w:t>
            </w:r>
          </w:p>
        </w:tc>
        <w:tc>
          <w:tcPr>
            <w:tcW w:w="0" w:type="auto"/>
          </w:tcPr>
          <w:p w14:paraId="3542B475" w14:textId="1935F3B3" w:rsidR="007D6D00" w:rsidRPr="00766898" w:rsidRDefault="007D6D00" w:rsidP="007D6D00">
            <w:pPr>
              <w:rPr>
                <w:sz w:val="20"/>
                <w:szCs w:val="20"/>
              </w:rPr>
            </w:pPr>
            <w:r w:rsidRPr="00766898">
              <w:rPr>
                <w:sz w:val="20"/>
                <w:szCs w:val="20"/>
              </w:rPr>
              <w:t>The types and amounts of risk that an agency is willing to accept in the pursuit of its strategic and business objectives.</w:t>
            </w:r>
          </w:p>
        </w:tc>
      </w:tr>
      <w:tr w:rsidR="007D6D00" w:rsidRPr="00766898" w14:paraId="6C0009B5" w14:textId="77777777" w:rsidTr="00766898">
        <w:tc>
          <w:tcPr>
            <w:tcW w:w="0" w:type="auto"/>
          </w:tcPr>
          <w:p w14:paraId="0BEDFA2D" w14:textId="0BD77D0A" w:rsidR="007D6D00" w:rsidRPr="00766898" w:rsidRDefault="007D6D00" w:rsidP="007D6D00">
            <w:pPr>
              <w:rPr>
                <w:sz w:val="20"/>
                <w:szCs w:val="20"/>
              </w:rPr>
            </w:pPr>
            <w:r w:rsidRPr="00766898">
              <w:rPr>
                <w:sz w:val="20"/>
                <w:szCs w:val="20"/>
              </w:rPr>
              <w:t>Risk management</w:t>
            </w:r>
          </w:p>
        </w:tc>
        <w:tc>
          <w:tcPr>
            <w:tcW w:w="0" w:type="auto"/>
          </w:tcPr>
          <w:p w14:paraId="43A354FB" w14:textId="421A411C" w:rsidR="007D6D00" w:rsidRPr="00766898" w:rsidRDefault="007D6D00" w:rsidP="007D6D00">
            <w:pPr>
              <w:rPr>
                <w:sz w:val="20"/>
                <w:szCs w:val="20"/>
              </w:rPr>
            </w:pPr>
            <w:r w:rsidRPr="00766898">
              <w:rPr>
                <w:sz w:val="20"/>
                <w:szCs w:val="20"/>
              </w:rPr>
              <w:t xml:space="preserve">Coordinated activities to direct and control an organisation </w:t>
            </w:r>
            <w:proofErr w:type="gramStart"/>
            <w:r w:rsidRPr="00766898">
              <w:rPr>
                <w:sz w:val="20"/>
                <w:szCs w:val="20"/>
              </w:rPr>
              <w:t>with regard to</w:t>
            </w:r>
            <w:proofErr w:type="gramEnd"/>
            <w:r w:rsidRPr="00766898">
              <w:rPr>
                <w:sz w:val="20"/>
                <w:szCs w:val="20"/>
              </w:rPr>
              <w:t xml:space="preserve"> risk.</w:t>
            </w:r>
          </w:p>
        </w:tc>
      </w:tr>
      <w:tr w:rsidR="007D6D00" w:rsidRPr="00766898" w14:paraId="040CE45C" w14:textId="77777777" w:rsidTr="00766898">
        <w:tc>
          <w:tcPr>
            <w:tcW w:w="0" w:type="auto"/>
          </w:tcPr>
          <w:p w14:paraId="48EF57D6" w14:textId="38F5E116" w:rsidR="007D6D00" w:rsidRPr="00766898" w:rsidRDefault="007D6D00" w:rsidP="007D6D00">
            <w:pPr>
              <w:rPr>
                <w:sz w:val="20"/>
                <w:szCs w:val="20"/>
              </w:rPr>
            </w:pPr>
            <w:r w:rsidRPr="00766898">
              <w:rPr>
                <w:sz w:val="20"/>
                <w:szCs w:val="20"/>
              </w:rPr>
              <w:t>Stakeholder</w:t>
            </w:r>
          </w:p>
        </w:tc>
        <w:tc>
          <w:tcPr>
            <w:tcW w:w="0" w:type="auto"/>
          </w:tcPr>
          <w:p w14:paraId="21097CFE" w14:textId="4BC8EB5F" w:rsidR="007D6D00" w:rsidRPr="00766898" w:rsidRDefault="007D6D00" w:rsidP="007D6D00">
            <w:pPr>
              <w:rPr>
                <w:sz w:val="20"/>
                <w:szCs w:val="20"/>
              </w:rPr>
            </w:pPr>
            <w:r w:rsidRPr="00766898">
              <w:rPr>
                <w:sz w:val="20"/>
                <w:szCs w:val="20"/>
              </w:rPr>
              <w:t>Person or organisation that can affect, be affected by, or perceive themselves to be affected by a decision or activity.</w:t>
            </w:r>
          </w:p>
        </w:tc>
      </w:tr>
      <w:tr w:rsidR="007D6D00" w:rsidRPr="00766898" w14:paraId="7A80956B" w14:textId="77777777" w:rsidTr="00766898">
        <w:tc>
          <w:tcPr>
            <w:tcW w:w="0" w:type="auto"/>
          </w:tcPr>
          <w:p w14:paraId="2BDAC8F4" w14:textId="266378E2" w:rsidR="007D6D00" w:rsidRPr="00766898" w:rsidRDefault="007D6D00" w:rsidP="007D6D00">
            <w:pPr>
              <w:rPr>
                <w:sz w:val="20"/>
                <w:szCs w:val="20"/>
              </w:rPr>
            </w:pPr>
            <w:r w:rsidRPr="00766898">
              <w:rPr>
                <w:sz w:val="20"/>
                <w:szCs w:val="20"/>
              </w:rPr>
              <w:t>Risk source</w:t>
            </w:r>
          </w:p>
        </w:tc>
        <w:tc>
          <w:tcPr>
            <w:tcW w:w="0" w:type="auto"/>
          </w:tcPr>
          <w:p w14:paraId="035BF988" w14:textId="6F7E9BB8" w:rsidR="007D6D00" w:rsidRPr="00766898" w:rsidRDefault="007D6D00" w:rsidP="007D6D00">
            <w:pPr>
              <w:rPr>
                <w:sz w:val="20"/>
                <w:szCs w:val="20"/>
              </w:rPr>
            </w:pPr>
            <w:r w:rsidRPr="00766898">
              <w:rPr>
                <w:sz w:val="20"/>
                <w:szCs w:val="20"/>
              </w:rPr>
              <w:t>Element which alone or in combination has potential to give risk to risk.</w:t>
            </w:r>
          </w:p>
        </w:tc>
      </w:tr>
      <w:tr w:rsidR="007D6D00" w:rsidRPr="00766898" w14:paraId="5CA09D65" w14:textId="77777777" w:rsidTr="00766898">
        <w:tc>
          <w:tcPr>
            <w:tcW w:w="0" w:type="auto"/>
          </w:tcPr>
          <w:p w14:paraId="0EAEF27D" w14:textId="4B5543D2" w:rsidR="007D6D00" w:rsidRPr="00766898" w:rsidRDefault="007D6D00" w:rsidP="007D6D00">
            <w:pPr>
              <w:rPr>
                <w:sz w:val="20"/>
                <w:szCs w:val="20"/>
              </w:rPr>
            </w:pPr>
            <w:r w:rsidRPr="00766898">
              <w:rPr>
                <w:sz w:val="20"/>
                <w:szCs w:val="20"/>
              </w:rPr>
              <w:t>Event</w:t>
            </w:r>
          </w:p>
        </w:tc>
        <w:tc>
          <w:tcPr>
            <w:tcW w:w="0" w:type="auto"/>
          </w:tcPr>
          <w:p w14:paraId="6899500B" w14:textId="61A28DB1" w:rsidR="007D6D00" w:rsidRPr="00766898" w:rsidRDefault="007D6D00" w:rsidP="007D6D00">
            <w:pPr>
              <w:rPr>
                <w:sz w:val="20"/>
                <w:szCs w:val="20"/>
              </w:rPr>
            </w:pPr>
            <w:r w:rsidRPr="00766898">
              <w:rPr>
                <w:sz w:val="20"/>
                <w:szCs w:val="20"/>
              </w:rPr>
              <w:t>Occurrence or change of a particular set of circumstances. An event can have one or more occurrences and can have several causes and several consequences.</w:t>
            </w:r>
          </w:p>
        </w:tc>
      </w:tr>
      <w:tr w:rsidR="007D6D00" w:rsidRPr="00766898" w14:paraId="79FAD98F" w14:textId="77777777" w:rsidTr="00766898">
        <w:tc>
          <w:tcPr>
            <w:tcW w:w="0" w:type="auto"/>
          </w:tcPr>
          <w:p w14:paraId="2E1EC485" w14:textId="3AB2F6D5" w:rsidR="007D6D00" w:rsidRPr="00766898" w:rsidRDefault="007D6D00" w:rsidP="007D6D00">
            <w:pPr>
              <w:rPr>
                <w:sz w:val="20"/>
                <w:szCs w:val="20"/>
              </w:rPr>
            </w:pPr>
            <w:r w:rsidRPr="00766898">
              <w:rPr>
                <w:sz w:val="20"/>
                <w:szCs w:val="20"/>
              </w:rPr>
              <w:t>Consequence</w:t>
            </w:r>
          </w:p>
        </w:tc>
        <w:tc>
          <w:tcPr>
            <w:tcW w:w="0" w:type="auto"/>
          </w:tcPr>
          <w:p w14:paraId="6D65EB25" w14:textId="7E08A5B5" w:rsidR="007D6D00" w:rsidRPr="00766898" w:rsidRDefault="007D6D00" w:rsidP="007D6D00">
            <w:pPr>
              <w:rPr>
                <w:sz w:val="20"/>
                <w:szCs w:val="20"/>
              </w:rPr>
            </w:pPr>
            <w:r w:rsidRPr="00766898">
              <w:rPr>
                <w:sz w:val="20"/>
                <w:szCs w:val="20"/>
              </w:rPr>
              <w:t>Outcome of an event. A consequence can be certain or uncertain and can have positive or negative or direct or indirect effects on objectives.</w:t>
            </w:r>
          </w:p>
        </w:tc>
      </w:tr>
      <w:tr w:rsidR="007D6D00" w:rsidRPr="00766898" w14:paraId="3F042FA1" w14:textId="77777777" w:rsidTr="00766898">
        <w:tc>
          <w:tcPr>
            <w:tcW w:w="0" w:type="auto"/>
          </w:tcPr>
          <w:p w14:paraId="70E093EC" w14:textId="2A1EAA71" w:rsidR="007D6D00" w:rsidRPr="00766898" w:rsidRDefault="007D6D00" w:rsidP="007D6D00">
            <w:pPr>
              <w:rPr>
                <w:sz w:val="20"/>
                <w:szCs w:val="20"/>
              </w:rPr>
            </w:pPr>
            <w:r w:rsidRPr="00766898">
              <w:rPr>
                <w:sz w:val="20"/>
                <w:szCs w:val="20"/>
              </w:rPr>
              <w:t>Likelihood</w:t>
            </w:r>
          </w:p>
        </w:tc>
        <w:tc>
          <w:tcPr>
            <w:tcW w:w="0" w:type="auto"/>
          </w:tcPr>
          <w:p w14:paraId="7297A790" w14:textId="5DEEC852" w:rsidR="007D6D00" w:rsidRPr="00766898" w:rsidRDefault="007D6D00" w:rsidP="007D6D00">
            <w:pPr>
              <w:rPr>
                <w:sz w:val="20"/>
                <w:szCs w:val="20"/>
              </w:rPr>
            </w:pPr>
            <w:r w:rsidRPr="00766898">
              <w:rPr>
                <w:sz w:val="20"/>
                <w:szCs w:val="20"/>
              </w:rPr>
              <w:t xml:space="preserve">Chance of something happening. In risk management, ‘likelihood’ is used to refer to the change of something happening, whether defined, measure or determined objectively or subjectively, qualitatively or quantitatively, and described using general terms or mathematically. </w:t>
            </w:r>
          </w:p>
        </w:tc>
      </w:tr>
      <w:tr w:rsidR="007D6D00" w:rsidRPr="00766898" w14:paraId="78B02B1B" w14:textId="77777777" w:rsidTr="00766898">
        <w:tc>
          <w:tcPr>
            <w:tcW w:w="0" w:type="auto"/>
          </w:tcPr>
          <w:p w14:paraId="7045D8A7" w14:textId="11C8989C" w:rsidR="007D6D00" w:rsidRPr="00766898" w:rsidRDefault="007D6D00" w:rsidP="007D6D00">
            <w:pPr>
              <w:rPr>
                <w:sz w:val="20"/>
                <w:szCs w:val="20"/>
              </w:rPr>
            </w:pPr>
            <w:r w:rsidRPr="00766898">
              <w:rPr>
                <w:sz w:val="20"/>
                <w:szCs w:val="20"/>
              </w:rPr>
              <w:t>Control</w:t>
            </w:r>
          </w:p>
        </w:tc>
        <w:tc>
          <w:tcPr>
            <w:tcW w:w="0" w:type="auto"/>
          </w:tcPr>
          <w:p w14:paraId="4295677E" w14:textId="216B97BB" w:rsidR="007D6D00" w:rsidRPr="00766898" w:rsidRDefault="007D6D00" w:rsidP="007D6D00">
            <w:pPr>
              <w:rPr>
                <w:sz w:val="20"/>
                <w:szCs w:val="20"/>
              </w:rPr>
            </w:pPr>
            <w:r w:rsidRPr="00766898">
              <w:rPr>
                <w:sz w:val="20"/>
                <w:szCs w:val="20"/>
              </w:rPr>
              <w:t>Measure that maintains and / or modifies risk. Controls include, but are not limited to, any process, policy, device, practice, or other conditions and / or actions which maintain and / or modify risk.</w:t>
            </w:r>
          </w:p>
        </w:tc>
      </w:tr>
      <w:tr w:rsidR="00766898" w:rsidRPr="00766898" w14:paraId="7EC146C1" w14:textId="77777777" w:rsidTr="00766898">
        <w:tc>
          <w:tcPr>
            <w:tcW w:w="0" w:type="auto"/>
          </w:tcPr>
          <w:p w14:paraId="7A7B767C" w14:textId="68F44495" w:rsidR="00766898" w:rsidRPr="00766898" w:rsidRDefault="00766898" w:rsidP="007D6D00">
            <w:pPr>
              <w:rPr>
                <w:sz w:val="20"/>
                <w:szCs w:val="20"/>
              </w:rPr>
            </w:pPr>
            <w:r w:rsidRPr="00766898">
              <w:rPr>
                <w:sz w:val="20"/>
                <w:szCs w:val="20"/>
              </w:rPr>
              <w:t>Residual risk</w:t>
            </w:r>
          </w:p>
        </w:tc>
        <w:tc>
          <w:tcPr>
            <w:tcW w:w="0" w:type="auto"/>
          </w:tcPr>
          <w:p w14:paraId="6D7D660F" w14:textId="29C00365" w:rsidR="00766898" w:rsidRPr="00766898" w:rsidRDefault="00766898" w:rsidP="007D6D00">
            <w:pPr>
              <w:rPr>
                <w:sz w:val="20"/>
                <w:szCs w:val="20"/>
              </w:rPr>
            </w:pPr>
            <w:r w:rsidRPr="00766898">
              <w:rPr>
                <w:sz w:val="20"/>
                <w:szCs w:val="20"/>
              </w:rPr>
              <w:t>The risk remaining after risk treatment; also known as retained risk. Can include unidentified risk.</w:t>
            </w:r>
          </w:p>
        </w:tc>
      </w:tr>
      <w:tr w:rsidR="00766898" w:rsidRPr="00766898" w14:paraId="4FFD69E7" w14:textId="77777777" w:rsidTr="00766898">
        <w:tc>
          <w:tcPr>
            <w:tcW w:w="0" w:type="auto"/>
          </w:tcPr>
          <w:p w14:paraId="4F72977E" w14:textId="5DDEB139" w:rsidR="00766898" w:rsidRPr="00766898" w:rsidRDefault="00766898" w:rsidP="007D6D00">
            <w:pPr>
              <w:rPr>
                <w:sz w:val="20"/>
                <w:szCs w:val="20"/>
              </w:rPr>
            </w:pPr>
            <w:r w:rsidRPr="00766898">
              <w:rPr>
                <w:sz w:val="20"/>
                <w:szCs w:val="20"/>
              </w:rPr>
              <w:t>Risk analysis</w:t>
            </w:r>
          </w:p>
        </w:tc>
        <w:tc>
          <w:tcPr>
            <w:tcW w:w="0" w:type="auto"/>
          </w:tcPr>
          <w:p w14:paraId="7A2A9E07" w14:textId="25EA21FC" w:rsidR="00766898" w:rsidRPr="00766898" w:rsidRDefault="00766898" w:rsidP="007D6D00">
            <w:pPr>
              <w:rPr>
                <w:sz w:val="20"/>
                <w:szCs w:val="20"/>
              </w:rPr>
            </w:pPr>
            <w:r w:rsidRPr="00766898">
              <w:rPr>
                <w:sz w:val="20"/>
                <w:szCs w:val="20"/>
              </w:rPr>
              <w:t>Process to understand the nature of the risk and to determine the level of risk.</w:t>
            </w:r>
          </w:p>
        </w:tc>
      </w:tr>
      <w:tr w:rsidR="00766898" w:rsidRPr="00766898" w14:paraId="7018CCA3" w14:textId="77777777" w:rsidTr="00766898">
        <w:tc>
          <w:tcPr>
            <w:tcW w:w="0" w:type="auto"/>
          </w:tcPr>
          <w:p w14:paraId="7473F1BD" w14:textId="486FF938" w:rsidR="00766898" w:rsidRPr="00766898" w:rsidRDefault="00766898" w:rsidP="007D6D00">
            <w:pPr>
              <w:rPr>
                <w:sz w:val="20"/>
                <w:szCs w:val="20"/>
              </w:rPr>
            </w:pPr>
            <w:r w:rsidRPr="00766898">
              <w:rPr>
                <w:sz w:val="20"/>
                <w:szCs w:val="20"/>
              </w:rPr>
              <w:t>Risk criteria</w:t>
            </w:r>
          </w:p>
        </w:tc>
        <w:tc>
          <w:tcPr>
            <w:tcW w:w="0" w:type="auto"/>
          </w:tcPr>
          <w:p w14:paraId="1F0DD107" w14:textId="4EC86F4A" w:rsidR="00766898" w:rsidRPr="00766898" w:rsidRDefault="00766898" w:rsidP="007D6D00">
            <w:pPr>
              <w:rPr>
                <w:sz w:val="20"/>
                <w:szCs w:val="20"/>
              </w:rPr>
            </w:pPr>
            <w:r w:rsidRPr="00766898">
              <w:rPr>
                <w:sz w:val="20"/>
                <w:szCs w:val="20"/>
              </w:rPr>
              <w:t>Terms of reference against which the significance of risk is evaluated. Based on organisational objectives and internal and external contexts. Risk criteria can be derived from standards, laws, policies and other requirements.</w:t>
            </w:r>
          </w:p>
        </w:tc>
      </w:tr>
      <w:tr w:rsidR="00766898" w:rsidRPr="00766898" w14:paraId="1190DB90" w14:textId="77777777" w:rsidTr="00766898">
        <w:tc>
          <w:tcPr>
            <w:tcW w:w="0" w:type="auto"/>
          </w:tcPr>
          <w:p w14:paraId="0F168039" w14:textId="6FFF0AF4" w:rsidR="00766898" w:rsidRPr="00766898" w:rsidRDefault="00766898" w:rsidP="007D6D00">
            <w:pPr>
              <w:rPr>
                <w:sz w:val="20"/>
                <w:szCs w:val="20"/>
              </w:rPr>
            </w:pPr>
            <w:r w:rsidRPr="00766898">
              <w:rPr>
                <w:sz w:val="20"/>
                <w:szCs w:val="20"/>
              </w:rPr>
              <w:t>Risk evaluation</w:t>
            </w:r>
          </w:p>
        </w:tc>
        <w:tc>
          <w:tcPr>
            <w:tcW w:w="0" w:type="auto"/>
          </w:tcPr>
          <w:p w14:paraId="6D41D4E2" w14:textId="44FBEC58" w:rsidR="00766898" w:rsidRPr="00766898" w:rsidRDefault="00766898" w:rsidP="007D6D00">
            <w:pPr>
              <w:rPr>
                <w:sz w:val="20"/>
                <w:szCs w:val="20"/>
              </w:rPr>
            </w:pPr>
            <w:r w:rsidRPr="00766898">
              <w:rPr>
                <w:sz w:val="20"/>
                <w:szCs w:val="20"/>
              </w:rPr>
              <w:t>The process of assessing risk analysis results to determine whether the risk and/or its magnitude is acceptable or tolerable. Risk evaluation assists the decision about risk treatment and needs to consider the risk appetite and risk tolerance of the organisation.</w:t>
            </w:r>
          </w:p>
        </w:tc>
      </w:tr>
      <w:tr w:rsidR="00766898" w:rsidRPr="00766898" w14:paraId="405A6773" w14:textId="77777777" w:rsidTr="00766898">
        <w:tc>
          <w:tcPr>
            <w:tcW w:w="0" w:type="auto"/>
          </w:tcPr>
          <w:p w14:paraId="4A5BF9D8" w14:textId="35E9FC4F" w:rsidR="00766898" w:rsidRPr="00766898" w:rsidRDefault="00766898" w:rsidP="007D6D00">
            <w:pPr>
              <w:rPr>
                <w:sz w:val="20"/>
                <w:szCs w:val="20"/>
              </w:rPr>
            </w:pPr>
            <w:r w:rsidRPr="00766898">
              <w:rPr>
                <w:sz w:val="20"/>
                <w:szCs w:val="20"/>
              </w:rPr>
              <w:t>Risk event</w:t>
            </w:r>
          </w:p>
        </w:tc>
        <w:tc>
          <w:tcPr>
            <w:tcW w:w="0" w:type="auto"/>
          </w:tcPr>
          <w:p w14:paraId="458CA9C9" w14:textId="7B0740F0" w:rsidR="00766898" w:rsidRPr="00766898" w:rsidRDefault="00766898" w:rsidP="007D6D00">
            <w:pPr>
              <w:rPr>
                <w:sz w:val="20"/>
                <w:szCs w:val="20"/>
              </w:rPr>
            </w:pPr>
            <w:r w:rsidRPr="00766898">
              <w:rPr>
                <w:sz w:val="20"/>
                <w:szCs w:val="20"/>
              </w:rPr>
              <w:t>An occurrence or change of a particular set of circumstances. May have one or more occurrences and can have several causes. An event can consist of something not happening and may also be referred to as an ‘incident’.</w:t>
            </w:r>
          </w:p>
        </w:tc>
      </w:tr>
      <w:tr w:rsidR="00766898" w:rsidRPr="00766898" w14:paraId="664123BB" w14:textId="77777777" w:rsidTr="00766898">
        <w:tc>
          <w:tcPr>
            <w:tcW w:w="0" w:type="auto"/>
          </w:tcPr>
          <w:p w14:paraId="5205AD3E" w14:textId="53002E2B" w:rsidR="00766898" w:rsidRPr="00766898" w:rsidRDefault="00766898" w:rsidP="007D6D00">
            <w:pPr>
              <w:rPr>
                <w:sz w:val="20"/>
                <w:szCs w:val="20"/>
              </w:rPr>
            </w:pPr>
            <w:r w:rsidRPr="00766898">
              <w:rPr>
                <w:sz w:val="20"/>
                <w:szCs w:val="20"/>
              </w:rPr>
              <w:t>Risk identification</w:t>
            </w:r>
          </w:p>
        </w:tc>
        <w:tc>
          <w:tcPr>
            <w:tcW w:w="0" w:type="auto"/>
          </w:tcPr>
          <w:p w14:paraId="3ED40142" w14:textId="042B57CD" w:rsidR="00766898" w:rsidRPr="00766898" w:rsidRDefault="00766898" w:rsidP="007D6D00">
            <w:pPr>
              <w:rPr>
                <w:sz w:val="20"/>
                <w:szCs w:val="20"/>
              </w:rPr>
            </w:pPr>
            <w:r w:rsidRPr="00766898">
              <w:rPr>
                <w:sz w:val="20"/>
                <w:szCs w:val="20"/>
              </w:rPr>
              <w:t>The process of finding, recognising and describing risks. Involves the identification of risk sources, events and potential consequences. Can involve historical data, theoretical analysis, informed and expert opinions and stakeholder needs.</w:t>
            </w:r>
          </w:p>
        </w:tc>
      </w:tr>
      <w:tr w:rsidR="00766898" w:rsidRPr="00766898" w14:paraId="437DAD50" w14:textId="77777777" w:rsidTr="00766898">
        <w:tc>
          <w:tcPr>
            <w:tcW w:w="0" w:type="auto"/>
          </w:tcPr>
          <w:p w14:paraId="0961B476" w14:textId="770E0067" w:rsidR="00766898" w:rsidRPr="00766898" w:rsidRDefault="00766898" w:rsidP="007D6D00">
            <w:pPr>
              <w:rPr>
                <w:sz w:val="20"/>
                <w:szCs w:val="20"/>
              </w:rPr>
            </w:pPr>
            <w:r w:rsidRPr="00766898">
              <w:rPr>
                <w:sz w:val="20"/>
                <w:szCs w:val="20"/>
              </w:rPr>
              <w:t>Risk management framework</w:t>
            </w:r>
          </w:p>
        </w:tc>
        <w:tc>
          <w:tcPr>
            <w:tcW w:w="0" w:type="auto"/>
          </w:tcPr>
          <w:p w14:paraId="0454C7B2" w14:textId="4B580628" w:rsidR="00766898" w:rsidRPr="00766898" w:rsidRDefault="00766898" w:rsidP="007D6D00">
            <w:pPr>
              <w:rPr>
                <w:sz w:val="20"/>
                <w:szCs w:val="20"/>
              </w:rPr>
            </w:pPr>
            <w:r w:rsidRPr="00766898">
              <w:rPr>
                <w:sz w:val="20"/>
                <w:szCs w:val="20"/>
              </w:rPr>
              <w:t>Set of components that provide the foundations and organisational arrangements for designing, implementing, monitoring, reviewing and continually improving risk management throughout the organisation.</w:t>
            </w:r>
          </w:p>
        </w:tc>
      </w:tr>
      <w:tr w:rsidR="00766898" w:rsidRPr="00766898" w14:paraId="4A28E4A1" w14:textId="77777777" w:rsidTr="00766898">
        <w:tc>
          <w:tcPr>
            <w:tcW w:w="0" w:type="auto"/>
          </w:tcPr>
          <w:p w14:paraId="765D73E8" w14:textId="0BB8AC36" w:rsidR="00766898" w:rsidRPr="00766898" w:rsidRDefault="00766898" w:rsidP="007D6D00">
            <w:pPr>
              <w:rPr>
                <w:sz w:val="20"/>
                <w:szCs w:val="20"/>
              </w:rPr>
            </w:pPr>
            <w:r w:rsidRPr="00766898">
              <w:rPr>
                <w:sz w:val="20"/>
                <w:szCs w:val="20"/>
              </w:rPr>
              <w:t>Risk maturity</w:t>
            </w:r>
          </w:p>
        </w:tc>
        <w:tc>
          <w:tcPr>
            <w:tcW w:w="0" w:type="auto"/>
          </w:tcPr>
          <w:p w14:paraId="7A347993" w14:textId="46B35135" w:rsidR="00766898" w:rsidRPr="00766898" w:rsidRDefault="00766898" w:rsidP="007D6D00">
            <w:pPr>
              <w:rPr>
                <w:sz w:val="20"/>
                <w:szCs w:val="20"/>
              </w:rPr>
            </w:pPr>
            <w:r w:rsidRPr="00766898">
              <w:rPr>
                <w:sz w:val="20"/>
                <w:szCs w:val="20"/>
              </w:rPr>
              <w:t>The benchmarking of an agency’s risk management framework relative to leading practice</w:t>
            </w:r>
          </w:p>
        </w:tc>
      </w:tr>
      <w:tr w:rsidR="00766898" w:rsidRPr="00766898" w14:paraId="11C7AE99" w14:textId="77777777" w:rsidTr="00766898">
        <w:tc>
          <w:tcPr>
            <w:tcW w:w="0" w:type="auto"/>
          </w:tcPr>
          <w:p w14:paraId="3D3EAA71" w14:textId="0D5EB1D1" w:rsidR="00766898" w:rsidRPr="00766898" w:rsidRDefault="00766898" w:rsidP="007D6D00">
            <w:pPr>
              <w:rPr>
                <w:sz w:val="20"/>
                <w:szCs w:val="20"/>
              </w:rPr>
            </w:pPr>
            <w:r w:rsidRPr="00766898">
              <w:rPr>
                <w:sz w:val="20"/>
                <w:szCs w:val="20"/>
              </w:rPr>
              <w:t>Risk profile</w:t>
            </w:r>
          </w:p>
        </w:tc>
        <w:tc>
          <w:tcPr>
            <w:tcW w:w="0" w:type="auto"/>
          </w:tcPr>
          <w:p w14:paraId="281D941C" w14:textId="51F221E3" w:rsidR="00766898" w:rsidRPr="00766898" w:rsidRDefault="00766898" w:rsidP="007D6D00">
            <w:pPr>
              <w:rPr>
                <w:sz w:val="20"/>
                <w:szCs w:val="20"/>
              </w:rPr>
            </w:pPr>
            <w:r w:rsidRPr="00766898">
              <w:rPr>
                <w:sz w:val="20"/>
                <w:szCs w:val="20"/>
              </w:rPr>
              <w:t>A description of any set of risks. The set of risks can contain those that relate to the whole organisation or part of the organisation.</w:t>
            </w:r>
          </w:p>
        </w:tc>
      </w:tr>
      <w:tr w:rsidR="00766898" w:rsidRPr="00766898" w14:paraId="2F538F01" w14:textId="77777777" w:rsidTr="00766898">
        <w:tc>
          <w:tcPr>
            <w:tcW w:w="0" w:type="auto"/>
          </w:tcPr>
          <w:p w14:paraId="6149A80A" w14:textId="3227F27D" w:rsidR="00766898" w:rsidRPr="00766898" w:rsidRDefault="00766898" w:rsidP="007D6D00">
            <w:pPr>
              <w:rPr>
                <w:sz w:val="20"/>
                <w:szCs w:val="20"/>
              </w:rPr>
            </w:pPr>
            <w:r w:rsidRPr="00766898">
              <w:rPr>
                <w:sz w:val="20"/>
                <w:szCs w:val="20"/>
              </w:rPr>
              <w:t>Risk management process</w:t>
            </w:r>
          </w:p>
        </w:tc>
        <w:tc>
          <w:tcPr>
            <w:tcW w:w="0" w:type="auto"/>
          </w:tcPr>
          <w:p w14:paraId="61C074F4" w14:textId="472ADFFC" w:rsidR="00766898" w:rsidRPr="00766898" w:rsidRDefault="00766898" w:rsidP="007D6D00">
            <w:pPr>
              <w:rPr>
                <w:sz w:val="20"/>
                <w:szCs w:val="20"/>
              </w:rPr>
            </w:pPr>
            <w:r w:rsidRPr="00766898">
              <w:rPr>
                <w:sz w:val="20"/>
                <w:szCs w:val="20"/>
              </w:rPr>
              <w:t>Systematic application of management policies, procedures and practices to the activities of communicating, consulting, establishing the context, and identifying, analysing, evaluating, treating, monitoring and reviewing risk.</w:t>
            </w:r>
          </w:p>
        </w:tc>
      </w:tr>
      <w:tr w:rsidR="00766898" w:rsidRPr="00766898" w14:paraId="6BF318C1" w14:textId="77777777" w:rsidTr="00766898">
        <w:tc>
          <w:tcPr>
            <w:tcW w:w="0" w:type="auto"/>
          </w:tcPr>
          <w:p w14:paraId="0DC9C4CC" w14:textId="12DC994C" w:rsidR="00766898" w:rsidRPr="00766898" w:rsidRDefault="00766898" w:rsidP="007D6D00">
            <w:pPr>
              <w:rPr>
                <w:sz w:val="20"/>
                <w:szCs w:val="20"/>
              </w:rPr>
            </w:pPr>
            <w:r w:rsidRPr="00766898">
              <w:rPr>
                <w:sz w:val="20"/>
                <w:szCs w:val="20"/>
              </w:rPr>
              <w:t>Key risk indicator</w:t>
            </w:r>
          </w:p>
        </w:tc>
        <w:tc>
          <w:tcPr>
            <w:tcW w:w="0" w:type="auto"/>
          </w:tcPr>
          <w:p w14:paraId="108F7E75" w14:textId="5D5960A1" w:rsidR="00766898" w:rsidRPr="00766898" w:rsidRDefault="00766898" w:rsidP="007D6D00">
            <w:pPr>
              <w:rPr>
                <w:sz w:val="20"/>
                <w:szCs w:val="20"/>
              </w:rPr>
            </w:pPr>
            <w:r w:rsidRPr="00766898">
              <w:rPr>
                <w:sz w:val="20"/>
                <w:szCs w:val="20"/>
              </w:rPr>
              <w:t>A metric used to measure the likelihood of a risk event or the effectiveness of controls that prevent a risk event</w:t>
            </w:r>
            <w:r w:rsidR="00EA1874" w:rsidRPr="00766898">
              <w:rPr>
                <w:sz w:val="20"/>
                <w:szCs w:val="20"/>
              </w:rPr>
              <w:t xml:space="preserve">. </w:t>
            </w:r>
            <w:r w:rsidRPr="00766898">
              <w:rPr>
                <w:sz w:val="20"/>
                <w:szCs w:val="20"/>
              </w:rPr>
              <w:t>They provide an early signal of increasing risk exposures.</w:t>
            </w:r>
          </w:p>
        </w:tc>
      </w:tr>
      <w:tr w:rsidR="00766898" w:rsidRPr="00766898" w14:paraId="47957B69" w14:textId="77777777" w:rsidTr="00766898">
        <w:tc>
          <w:tcPr>
            <w:tcW w:w="0" w:type="auto"/>
          </w:tcPr>
          <w:p w14:paraId="531D68C3" w14:textId="6C7F71EB" w:rsidR="00766898" w:rsidRPr="00766898" w:rsidRDefault="00766898" w:rsidP="007D6D00">
            <w:pPr>
              <w:rPr>
                <w:sz w:val="20"/>
                <w:szCs w:val="20"/>
              </w:rPr>
            </w:pPr>
            <w:r w:rsidRPr="00766898">
              <w:rPr>
                <w:sz w:val="20"/>
                <w:szCs w:val="20"/>
              </w:rPr>
              <w:t>Risk register</w:t>
            </w:r>
          </w:p>
        </w:tc>
        <w:tc>
          <w:tcPr>
            <w:tcW w:w="0" w:type="auto"/>
          </w:tcPr>
          <w:p w14:paraId="2A48D80F" w14:textId="3473DAC9" w:rsidR="00766898" w:rsidRPr="00766898" w:rsidRDefault="00766898" w:rsidP="007D6D00">
            <w:pPr>
              <w:rPr>
                <w:sz w:val="20"/>
                <w:szCs w:val="20"/>
              </w:rPr>
            </w:pPr>
            <w:r w:rsidRPr="00766898">
              <w:rPr>
                <w:sz w:val="20"/>
                <w:szCs w:val="20"/>
              </w:rPr>
              <w:t>Record of information about identified risks.</w:t>
            </w:r>
          </w:p>
        </w:tc>
      </w:tr>
      <w:tr w:rsidR="00766898" w:rsidRPr="00766898" w14:paraId="38978220" w14:textId="77777777" w:rsidTr="00766898">
        <w:tc>
          <w:tcPr>
            <w:tcW w:w="0" w:type="auto"/>
          </w:tcPr>
          <w:p w14:paraId="04CB0C92" w14:textId="1617295D" w:rsidR="00766898" w:rsidRPr="00766898" w:rsidRDefault="00766898" w:rsidP="007D6D00">
            <w:pPr>
              <w:rPr>
                <w:sz w:val="20"/>
                <w:szCs w:val="20"/>
              </w:rPr>
            </w:pPr>
            <w:r w:rsidRPr="00766898">
              <w:rPr>
                <w:sz w:val="20"/>
                <w:szCs w:val="20"/>
              </w:rPr>
              <w:lastRenderedPageBreak/>
              <w:t>Risk strategy</w:t>
            </w:r>
          </w:p>
        </w:tc>
        <w:tc>
          <w:tcPr>
            <w:tcW w:w="0" w:type="auto"/>
          </w:tcPr>
          <w:p w14:paraId="7CADF4DB" w14:textId="2EC7FE1D" w:rsidR="00766898" w:rsidRPr="00766898" w:rsidRDefault="00766898" w:rsidP="007D6D00">
            <w:pPr>
              <w:rPr>
                <w:sz w:val="20"/>
                <w:szCs w:val="20"/>
              </w:rPr>
            </w:pPr>
            <w:r w:rsidRPr="00766898">
              <w:rPr>
                <w:sz w:val="20"/>
                <w:szCs w:val="20"/>
              </w:rPr>
              <w:t>A risk management strategy (may be referred to as the risk plan or risk policy) that outlines and describes the key elements of the risk management framework. It specifies the approach, the management components and resources to be applied to the management of risk.</w:t>
            </w:r>
          </w:p>
        </w:tc>
      </w:tr>
      <w:tr w:rsidR="00766898" w:rsidRPr="00766898" w14:paraId="3EC5BDB0" w14:textId="77777777" w:rsidTr="00766898">
        <w:tc>
          <w:tcPr>
            <w:tcW w:w="0" w:type="auto"/>
          </w:tcPr>
          <w:p w14:paraId="081EF755" w14:textId="5F338544" w:rsidR="00766898" w:rsidRPr="00766898" w:rsidRDefault="00766898" w:rsidP="007D6D00">
            <w:pPr>
              <w:rPr>
                <w:sz w:val="20"/>
                <w:szCs w:val="20"/>
              </w:rPr>
            </w:pPr>
            <w:r w:rsidRPr="00766898">
              <w:rPr>
                <w:sz w:val="20"/>
                <w:szCs w:val="20"/>
              </w:rPr>
              <w:t>Risk tolerance</w:t>
            </w:r>
          </w:p>
        </w:tc>
        <w:tc>
          <w:tcPr>
            <w:tcW w:w="0" w:type="auto"/>
          </w:tcPr>
          <w:p w14:paraId="27032596" w14:textId="30686711" w:rsidR="00766898" w:rsidRPr="00766898" w:rsidRDefault="00766898" w:rsidP="007D6D00">
            <w:pPr>
              <w:rPr>
                <w:sz w:val="20"/>
                <w:szCs w:val="20"/>
              </w:rPr>
            </w:pPr>
            <w:r w:rsidRPr="00766898">
              <w:rPr>
                <w:sz w:val="20"/>
                <w:szCs w:val="20"/>
              </w:rPr>
              <w:t xml:space="preserve">The organisation’s readiness to bear the risk after risk treatment </w:t>
            </w:r>
            <w:proofErr w:type="gramStart"/>
            <w:r w:rsidRPr="00766898">
              <w:rPr>
                <w:sz w:val="20"/>
                <w:szCs w:val="20"/>
              </w:rPr>
              <w:t>in order to</w:t>
            </w:r>
            <w:proofErr w:type="gramEnd"/>
            <w:r w:rsidRPr="00766898">
              <w:rPr>
                <w:sz w:val="20"/>
                <w:szCs w:val="20"/>
              </w:rPr>
              <w:t xml:space="preserve"> achieve objectives. Risk tolerances are based on the maximum level of acceptable risk and may be expressed in various ways depending on the nature of the risk.</w:t>
            </w:r>
          </w:p>
        </w:tc>
      </w:tr>
      <w:tr w:rsidR="00766898" w:rsidRPr="00766898" w14:paraId="16ACDB80" w14:textId="77777777" w:rsidTr="00766898">
        <w:tc>
          <w:tcPr>
            <w:tcW w:w="0" w:type="auto"/>
          </w:tcPr>
          <w:p w14:paraId="746B77D1" w14:textId="359743C4" w:rsidR="00766898" w:rsidRPr="00766898" w:rsidRDefault="00766898" w:rsidP="007D6D00">
            <w:pPr>
              <w:rPr>
                <w:sz w:val="20"/>
                <w:szCs w:val="20"/>
              </w:rPr>
            </w:pPr>
            <w:r w:rsidRPr="00766898">
              <w:rPr>
                <w:sz w:val="20"/>
                <w:szCs w:val="20"/>
              </w:rPr>
              <w:t>Risk treatment</w:t>
            </w:r>
          </w:p>
        </w:tc>
        <w:tc>
          <w:tcPr>
            <w:tcW w:w="0" w:type="auto"/>
          </w:tcPr>
          <w:p w14:paraId="59E08DCD" w14:textId="11C0DF50" w:rsidR="00766898" w:rsidRPr="00766898" w:rsidRDefault="00766898" w:rsidP="007D6D00">
            <w:pPr>
              <w:rPr>
                <w:sz w:val="20"/>
                <w:szCs w:val="20"/>
              </w:rPr>
            </w:pPr>
            <w:r w:rsidRPr="00766898">
              <w:rPr>
                <w:sz w:val="20"/>
                <w:szCs w:val="20"/>
              </w:rPr>
              <w:t>Process to modify risk, may include deciding to take, retain, avoid, remove, change or share the risk. Risk treatments that deal with negative consequence may also be referred to as risk mitigation.</w:t>
            </w:r>
          </w:p>
        </w:tc>
      </w:tr>
    </w:tbl>
    <w:p w14:paraId="3BFA7394" w14:textId="77777777" w:rsidR="00E92A90" w:rsidRDefault="00E92A90" w:rsidP="002E5154"/>
    <w:sectPr w:rsidR="00E92A90" w:rsidSect="00A363C2">
      <w:pgSz w:w="11906" w:h="16838"/>
      <w:pgMar w:top="1247" w:right="1077" w:bottom="90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F5E91" w14:textId="77777777" w:rsidR="00C2481E" w:rsidRDefault="00C2481E" w:rsidP="00C37DF1">
      <w:pPr>
        <w:spacing w:after="0" w:line="240" w:lineRule="auto"/>
      </w:pPr>
      <w:r>
        <w:separator/>
      </w:r>
    </w:p>
  </w:endnote>
  <w:endnote w:type="continuationSeparator" w:id="0">
    <w:p w14:paraId="7B357225" w14:textId="77777777" w:rsidR="00C2481E" w:rsidRDefault="00C2481E" w:rsidP="00C37DF1">
      <w:pPr>
        <w:spacing w:after="0" w:line="240" w:lineRule="auto"/>
      </w:pPr>
      <w:r>
        <w:continuationSeparator/>
      </w:r>
    </w:p>
  </w:endnote>
  <w:endnote w:type="continuationNotice" w:id="1">
    <w:p w14:paraId="70A4B845" w14:textId="77777777" w:rsidR="00C2481E" w:rsidRDefault="00C248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271302"/>
      <w:docPartObj>
        <w:docPartGallery w:val="Page Numbers (Bottom of Page)"/>
        <w:docPartUnique/>
      </w:docPartObj>
    </w:sdtPr>
    <w:sdtEndPr>
      <w:rPr>
        <w:noProof/>
      </w:rPr>
    </w:sdtEndPr>
    <w:sdtContent>
      <w:p w14:paraId="24A9F600" w14:textId="15695CBE" w:rsidR="48DD40EB" w:rsidRDefault="0060500D" w:rsidP="0060500D">
        <w:pPr>
          <w:pStyle w:val="Footer"/>
          <w:jc w:val="both"/>
        </w:pPr>
        <w:r>
          <w:tab/>
        </w:r>
        <w:r w:rsidR="009D1509">
          <w:fldChar w:fldCharType="begin"/>
        </w:r>
        <w:r w:rsidR="009D1509">
          <w:instrText xml:space="preserve"> PAGE   \* MERGEFORMAT </w:instrText>
        </w:r>
        <w:r w:rsidR="009D1509">
          <w:fldChar w:fldCharType="separate"/>
        </w:r>
        <w:r w:rsidR="009D1509">
          <w:rPr>
            <w:noProof/>
          </w:rPr>
          <w:t>2</w:t>
        </w:r>
        <w:r w:rsidR="009D1509">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B5B90" w14:textId="77777777" w:rsidR="00C2481E" w:rsidRDefault="00C2481E" w:rsidP="00C37DF1">
      <w:pPr>
        <w:spacing w:after="0" w:line="240" w:lineRule="auto"/>
      </w:pPr>
      <w:r>
        <w:separator/>
      </w:r>
    </w:p>
  </w:footnote>
  <w:footnote w:type="continuationSeparator" w:id="0">
    <w:p w14:paraId="5D0EC111" w14:textId="77777777" w:rsidR="00C2481E" w:rsidRDefault="00C2481E" w:rsidP="00C37DF1">
      <w:pPr>
        <w:spacing w:after="0" w:line="240" w:lineRule="auto"/>
      </w:pPr>
      <w:r>
        <w:continuationSeparator/>
      </w:r>
    </w:p>
  </w:footnote>
  <w:footnote w:type="continuationNotice" w:id="1">
    <w:p w14:paraId="2ED8CB3C" w14:textId="77777777" w:rsidR="00C2481E" w:rsidRDefault="00C248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41B0E" w14:textId="4A6FB67A" w:rsidR="0078460D" w:rsidRDefault="004963AA" w:rsidP="004963AA">
    <w:pPr>
      <w:pStyle w:val="Header"/>
      <w:pBdr>
        <w:bottom w:val="single" w:sz="4" w:space="1" w:color="auto"/>
      </w:pBdr>
      <w:tabs>
        <w:tab w:val="left" w:pos="555"/>
      </w:tabs>
      <w:jc w:val="both"/>
    </w:pPr>
    <w:r>
      <w:rPr>
        <w:noProof/>
      </w:rPr>
      <w:drawing>
        <wp:anchor distT="0" distB="0" distL="114300" distR="114300" simplePos="0" relativeHeight="251658240" behindDoc="1" locked="0" layoutInCell="1" allowOverlap="1" wp14:anchorId="51F3CF99" wp14:editId="7FB4B09A">
          <wp:simplePos x="0" y="0"/>
          <wp:positionH relativeFrom="margin">
            <wp:align>right</wp:align>
          </wp:positionH>
          <wp:positionV relativeFrom="paragraph">
            <wp:posOffset>-135255</wp:posOffset>
          </wp:positionV>
          <wp:extent cx="1090930" cy="405130"/>
          <wp:effectExtent l="0" t="0" r="0" b="0"/>
          <wp:wrapNone/>
          <wp:docPr id="1"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 close up of a 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0930" cy="405130"/>
                  </a:xfrm>
                  <a:prstGeom prst="rect">
                    <a:avLst/>
                  </a:prstGeom>
                  <a:noFill/>
                  <a:ln>
                    <a:noFill/>
                  </a:ln>
                </pic:spPr>
              </pic:pic>
            </a:graphicData>
          </a:graphic>
          <wp14:sizeRelH relativeFrom="page">
            <wp14:pctWidth>0</wp14:pctWidth>
          </wp14:sizeRelH>
          <wp14:sizeRelV relativeFrom="page">
            <wp14:pctHeight>0</wp14:pctHeight>
          </wp14:sizeRelV>
        </wp:anchor>
      </w:drawing>
    </w:r>
    <w:r w:rsidR="00AF68D4">
      <w:rPr>
        <w:b/>
        <w:bCs/>
        <w:sz w:val="40"/>
        <w:szCs w:val="40"/>
      </w:rPr>
      <w:t>Risk Management</w:t>
    </w:r>
    <w:r w:rsidR="00B315A6" w:rsidRPr="00946E07">
      <w:rPr>
        <w:b/>
        <w:bCs/>
        <w:sz w:val="40"/>
        <w:szCs w:val="40"/>
      </w:rPr>
      <w:t xml:space="preserve"> </w:t>
    </w:r>
    <w:r w:rsidR="00327933">
      <w:rPr>
        <w:b/>
        <w:bCs/>
        <w:sz w:val="40"/>
        <w:szCs w:val="40"/>
      </w:rPr>
      <w:t>Policy</w:t>
    </w:r>
    <w:r>
      <w:rPr>
        <w:noProof/>
      </w:rPr>
      <w:tab/>
    </w:r>
    <w:r>
      <w:rPr>
        <w:noProof/>
      </w:rPr>
      <w:tab/>
    </w:r>
    <w:r w:rsidR="008A09CC">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8EAD1" w14:textId="06E78541" w:rsidR="00476C1A" w:rsidRDefault="00476C1A" w:rsidP="004963AA">
    <w:pPr>
      <w:pStyle w:val="Header"/>
      <w:pBdr>
        <w:bottom w:val="single" w:sz="4" w:space="1" w:color="auto"/>
      </w:pBdr>
      <w:tabs>
        <w:tab w:val="left" w:pos="555"/>
      </w:tabs>
      <w:jc w:val="both"/>
    </w:pPr>
    <w:r>
      <w:rPr>
        <w:noProof/>
      </w:rPr>
      <w:drawing>
        <wp:anchor distT="0" distB="0" distL="114300" distR="114300" simplePos="0" relativeHeight="251660288" behindDoc="1" locked="0" layoutInCell="1" allowOverlap="1" wp14:anchorId="48552FDD" wp14:editId="071A11B9">
          <wp:simplePos x="0" y="0"/>
          <wp:positionH relativeFrom="margin">
            <wp:align>right</wp:align>
          </wp:positionH>
          <wp:positionV relativeFrom="paragraph">
            <wp:posOffset>-135255</wp:posOffset>
          </wp:positionV>
          <wp:extent cx="1090930" cy="405130"/>
          <wp:effectExtent l="0" t="0" r="0" b="0"/>
          <wp:wrapNone/>
          <wp:docPr id="1616304077"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 close up of a 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0930" cy="40513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40"/>
        <w:szCs w:val="40"/>
      </w:rPr>
      <w:t>Risk Management</w:t>
    </w:r>
    <w:r w:rsidRPr="00946E07">
      <w:rPr>
        <w:b/>
        <w:bCs/>
        <w:sz w:val="40"/>
        <w:szCs w:val="40"/>
      </w:rPr>
      <w:t xml:space="preserve"> </w:t>
    </w:r>
    <w:r>
      <w:rPr>
        <w:b/>
        <w:bCs/>
        <w:sz w:val="40"/>
        <w:szCs w:val="40"/>
      </w:rPr>
      <w:t>Procedure</w:t>
    </w:r>
    <w:r>
      <w:rPr>
        <w:noProof/>
      </w:rP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C5067"/>
    <w:multiLevelType w:val="hybridMultilevel"/>
    <w:tmpl w:val="7C3EBEFE"/>
    <w:lvl w:ilvl="0" w:tplc="EDD0E75A">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63CF0"/>
    <w:multiLevelType w:val="hybridMultilevel"/>
    <w:tmpl w:val="04325D7E"/>
    <w:lvl w:ilvl="0" w:tplc="EDD0E75A">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696783"/>
    <w:multiLevelType w:val="hybridMultilevel"/>
    <w:tmpl w:val="B53433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F73BF1"/>
    <w:multiLevelType w:val="hybridMultilevel"/>
    <w:tmpl w:val="8828E44E"/>
    <w:lvl w:ilvl="0" w:tplc="EDD0E75A">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BD3321"/>
    <w:multiLevelType w:val="hybridMultilevel"/>
    <w:tmpl w:val="88BAAD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9EF6C37"/>
    <w:multiLevelType w:val="multilevel"/>
    <w:tmpl w:val="EBA83CB4"/>
    <w:lvl w:ilvl="0">
      <w:start w:val="1"/>
      <w:numFmt w:val="decimal"/>
      <w:lvlText w:val="%1."/>
      <w:lvlJc w:val="left"/>
      <w:pPr>
        <w:ind w:left="360" w:hanging="360"/>
      </w:pPr>
      <w:rPr>
        <w:rFonts w:hint="default"/>
      </w:rPr>
    </w:lvl>
    <w:lvl w:ilvl="1">
      <w:start w:val="1"/>
      <w:numFmt w:val="decimal"/>
      <w:isLgl/>
      <w:lvlText w:val="%1.%2"/>
      <w:lvlJc w:val="left"/>
      <w:pPr>
        <w:ind w:left="700" w:hanging="5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6" w15:restartNumberingAfterBreak="0">
    <w:nsid w:val="32B62544"/>
    <w:multiLevelType w:val="hybridMultilevel"/>
    <w:tmpl w:val="864EC2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DDE3485"/>
    <w:multiLevelType w:val="hybridMultilevel"/>
    <w:tmpl w:val="FA402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E124CF"/>
    <w:multiLevelType w:val="multilevel"/>
    <w:tmpl w:val="8B2C9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01431C"/>
    <w:multiLevelType w:val="hybridMultilevel"/>
    <w:tmpl w:val="BB182D48"/>
    <w:lvl w:ilvl="0" w:tplc="EDD0E75A">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AB0E8A"/>
    <w:multiLevelType w:val="multilevel"/>
    <w:tmpl w:val="EBA83CB4"/>
    <w:lvl w:ilvl="0">
      <w:start w:val="1"/>
      <w:numFmt w:val="decimal"/>
      <w:lvlText w:val="%1."/>
      <w:lvlJc w:val="left"/>
      <w:pPr>
        <w:ind w:left="360" w:hanging="360"/>
      </w:pPr>
      <w:rPr>
        <w:rFonts w:hint="default"/>
      </w:rPr>
    </w:lvl>
    <w:lvl w:ilvl="1">
      <w:start w:val="1"/>
      <w:numFmt w:val="decimal"/>
      <w:isLgl/>
      <w:lvlText w:val="%1.%2"/>
      <w:lvlJc w:val="left"/>
      <w:pPr>
        <w:ind w:left="700" w:hanging="5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1" w15:restartNumberingAfterBreak="0">
    <w:nsid w:val="78F516FA"/>
    <w:multiLevelType w:val="hybridMultilevel"/>
    <w:tmpl w:val="E72AF5B6"/>
    <w:lvl w:ilvl="0" w:tplc="EDD0E75A">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E412EE"/>
    <w:multiLevelType w:val="hybridMultilevel"/>
    <w:tmpl w:val="D14608AA"/>
    <w:lvl w:ilvl="0" w:tplc="EDD0E75A">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7300434">
    <w:abstractNumId w:val="5"/>
  </w:num>
  <w:num w:numId="2" w16cid:durableId="944652520">
    <w:abstractNumId w:val="7"/>
  </w:num>
  <w:num w:numId="3" w16cid:durableId="1782990268">
    <w:abstractNumId w:val="11"/>
  </w:num>
  <w:num w:numId="4" w16cid:durableId="1132791664">
    <w:abstractNumId w:val="12"/>
  </w:num>
  <w:num w:numId="5" w16cid:durableId="1235505030">
    <w:abstractNumId w:val="3"/>
  </w:num>
  <w:num w:numId="6" w16cid:durableId="1980331571">
    <w:abstractNumId w:val="9"/>
  </w:num>
  <w:num w:numId="7" w16cid:durableId="1988363987">
    <w:abstractNumId w:val="0"/>
  </w:num>
  <w:num w:numId="8" w16cid:durableId="1328745182">
    <w:abstractNumId w:val="1"/>
  </w:num>
  <w:num w:numId="9" w16cid:durableId="976452348">
    <w:abstractNumId w:val="2"/>
  </w:num>
  <w:num w:numId="10" w16cid:durableId="23992930">
    <w:abstractNumId w:val="10"/>
  </w:num>
  <w:num w:numId="11" w16cid:durableId="700397194">
    <w:abstractNumId w:val="8"/>
  </w:num>
  <w:num w:numId="12" w16cid:durableId="875043422">
    <w:abstractNumId w:val="6"/>
  </w:num>
  <w:num w:numId="13" w16cid:durableId="9484689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AE8"/>
    <w:rsid w:val="000154A4"/>
    <w:rsid w:val="000201B4"/>
    <w:rsid w:val="00033E35"/>
    <w:rsid w:val="000342EE"/>
    <w:rsid w:val="0003582D"/>
    <w:rsid w:val="000412A4"/>
    <w:rsid w:val="00052243"/>
    <w:rsid w:val="00055A74"/>
    <w:rsid w:val="00057B5D"/>
    <w:rsid w:val="00057BC2"/>
    <w:rsid w:val="000609FE"/>
    <w:rsid w:val="00063978"/>
    <w:rsid w:val="000705A8"/>
    <w:rsid w:val="00073557"/>
    <w:rsid w:val="00076882"/>
    <w:rsid w:val="00077743"/>
    <w:rsid w:val="00080BED"/>
    <w:rsid w:val="00082480"/>
    <w:rsid w:val="000861BC"/>
    <w:rsid w:val="00090ABE"/>
    <w:rsid w:val="00093453"/>
    <w:rsid w:val="000A097A"/>
    <w:rsid w:val="000A2176"/>
    <w:rsid w:val="000B0ABB"/>
    <w:rsid w:val="000D3379"/>
    <w:rsid w:val="000D39E6"/>
    <w:rsid w:val="000D3EB1"/>
    <w:rsid w:val="000E3642"/>
    <w:rsid w:val="000E4463"/>
    <w:rsid w:val="000F50E3"/>
    <w:rsid w:val="00101F70"/>
    <w:rsid w:val="00104950"/>
    <w:rsid w:val="0010788A"/>
    <w:rsid w:val="00117D51"/>
    <w:rsid w:val="001236BE"/>
    <w:rsid w:val="0012723D"/>
    <w:rsid w:val="00133FE0"/>
    <w:rsid w:val="00156F0F"/>
    <w:rsid w:val="001656DC"/>
    <w:rsid w:val="00165729"/>
    <w:rsid w:val="00167E07"/>
    <w:rsid w:val="00176EF5"/>
    <w:rsid w:val="001828DA"/>
    <w:rsid w:val="00187EDF"/>
    <w:rsid w:val="00197AE4"/>
    <w:rsid w:val="001A241F"/>
    <w:rsid w:val="001A2989"/>
    <w:rsid w:val="001C1B7B"/>
    <w:rsid w:val="001E688C"/>
    <w:rsid w:val="001F3B9E"/>
    <w:rsid w:val="001F69BC"/>
    <w:rsid w:val="002000CB"/>
    <w:rsid w:val="002040F5"/>
    <w:rsid w:val="00207664"/>
    <w:rsid w:val="00223647"/>
    <w:rsid w:val="00224433"/>
    <w:rsid w:val="00233222"/>
    <w:rsid w:val="002535C6"/>
    <w:rsid w:val="00256EA9"/>
    <w:rsid w:val="0027165E"/>
    <w:rsid w:val="002807A5"/>
    <w:rsid w:val="00281549"/>
    <w:rsid w:val="0028545D"/>
    <w:rsid w:val="00287873"/>
    <w:rsid w:val="00293154"/>
    <w:rsid w:val="00295ACE"/>
    <w:rsid w:val="002A1416"/>
    <w:rsid w:val="002A2C42"/>
    <w:rsid w:val="002A4C0F"/>
    <w:rsid w:val="002D3E21"/>
    <w:rsid w:val="002D6930"/>
    <w:rsid w:val="002D6A7E"/>
    <w:rsid w:val="002E2486"/>
    <w:rsid w:val="002E470E"/>
    <w:rsid w:val="002E5114"/>
    <w:rsid w:val="002E5154"/>
    <w:rsid w:val="002F0651"/>
    <w:rsid w:val="0031139E"/>
    <w:rsid w:val="00327933"/>
    <w:rsid w:val="00332BEA"/>
    <w:rsid w:val="00355733"/>
    <w:rsid w:val="003653DF"/>
    <w:rsid w:val="003660E5"/>
    <w:rsid w:val="00367CDB"/>
    <w:rsid w:val="00372205"/>
    <w:rsid w:val="00372247"/>
    <w:rsid w:val="003722BD"/>
    <w:rsid w:val="003739D9"/>
    <w:rsid w:val="0037627C"/>
    <w:rsid w:val="0038495F"/>
    <w:rsid w:val="00386773"/>
    <w:rsid w:val="003909C2"/>
    <w:rsid w:val="00390A19"/>
    <w:rsid w:val="003934A1"/>
    <w:rsid w:val="003A50F9"/>
    <w:rsid w:val="003B3F1E"/>
    <w:rsid w:val="003C46EB"/>
    <w:rsid w:val="003C478D"/>
    <w:rsid w:val="003C77FE"/>
    <w:rsid w:val="003C7856"/>
    <w:rsid w:val="003D03AC"/>
    <w:rsid w:val="003D24A2"/>
    <w:rsid w:val="003F6035"/>
    <w:rsid w:val="00401A44"/>
    <w:rsid w:val="004107DE"/>
    <w:rsid w:val="004224C4"/>
    <w:rsid w:val="00430877"/>
    <w:rsid w:val="00435332"/>
    <w:rsid w:val="00435E50"/>
    <w:rsid w:val="004401BD"/>
    <w:rsid w:val="00443418"/>
    <w:rsid w:val="00452305"/>
    <w:rsid w:val="00452FE9"/>
    <w:rsid w:val="004606D6"/>
    <w:rsid w:val="00462B3B"/>
    <w:rsid w:val="00470ED0"/>
    <w:rsid w:val="00473B9D"/>
    <w:rsid w:val="00474B53"/>
    <w:rsid w:val="0047504D"/>
    <w:rsid w:val="00476C1A"/>
    <w:rsid w:val="004806F0"/>
    <w:rsid w:val="00484849"/>
    <w:rsid w:val="00490524"/>
    <w:rsid w:val="0049168E"/>
    <w:rsid w:val="00494D1B"/>
    <w:rsid w:val="004963AA"/>
    <w:rsid w:val="004B14D6"/>
    <w:rsid w:val="004B2E71"/>
    <w:rsid w:val="004C1419"/>
    <w:rsid w:val="004C155E"/>
    <w:rsid w:val="004C494E"/>
    <w:rsid w:val="004C4E07"/>
    <w:rsid w:val="004C7211"/>
    <w:rsid w:val="004D208D"/>
    <w:rsid w:val="004E00A1"/>
    <w:rsid w:val="004E4CE2"/>
    <w:rsid w:val="004E51F8"/>
    <w:rsid w:val="004F70AB"/>
    <w:rsid w:val="005031D8"/>
    <w:rsid w:val="0051697B"/>
    <w:rsid w:val="0052156C"/>
    <w:rsid w:val="00523167"/>
    <w:rsid w:val="00525E8E"/>
    <w:rsid w:val="005260ED"/>
    <w:rsid w:val="005345A8"/>
    <w:rsid w:val="005364E9"/>
    <w:rsid w:val="00540068"/>
    <w:rsid w:val="00543027"/>
    <w:rsid w:val="00544207"/>
    <w:rsid w:val="005505DE"/>
    <w:rsid w:val="00553139"/>
    <w:rsid w:val="00562078"/>
    <w:rsid w:val="00567BE7"/>
    <w:rsid w:val="005774EB"/>
    <w:rsid w:val="005A6879"/>
    <w:rsid w:val="005A6A4F"/>
    <w:rsid w:val="005B3C5A"/>
    <w:rsid w:val="005B519B"/>
    <w:rsid w:val="005C7FD3"/>
    <w:rsid w:val="005D1B3B"/>
    <w:rsid w:val="005D3393"/>
    <w:rsid w:val="005E5060"/>
    <w:rsid w:val="005E72B3"/>
    <w:rsid w:val="005F130C"/>
    <w:rsid w:val="005F32D0"/>
    <w:rsid w:val="005F75E8"/>
    <w:rsid w:val="00604199"/>
    <w:rsid w:val="0060500D"/>
    <w:rsid w:val="0060572E"/>
    <w:rsid w:val="0061728E"/>
    <w:rsid w:val="0063438F"/>
    <w:rsid w:val="00636D05"/>
    <w:rsid w:val="00645A7B"/>
    <w:rsid w:val="006772FB"/>
    <w:rsid w:val="0068374C"/>
    <w:rsid w:val="00685E5A"/>
    <w:rsid w:val="00695BD4"/>
    <w:rsid w:val="0069753B"/>
    <w:rsid w:val="006A1C69"/>
    <w:rsid w:val="006B0EC4"/>
    <w:rsid w:val="006C4DD4"/>
    <w:rsid w:val="006C7A0A"/>
    <w:rsid w:val="006E6A63"/>
    <w:rsid w:val="006F01DD"/>
    <w:rsid w:val="006F4A39"/>
    <w:rsid w:val="006F545B"/>
    <w:rsid w:val="006F566F"/>
    <w:rsid w:val="007003F5"/>
    <w:rsid w:val="00705D0C"/>
    <w:rsid w:val="00706F12"/>
    <w:rsid w:val="00716685"/>
    <w:rsid w:val="00721BBD"/>
    <w:rsid w:val="007422F9"/>
    <w:rsid w:val="00744815"/>
    <w:rsid w:val="00752AC9"/>
    <w:rsid w:val="00753CDD"/>
    <w:rsid w:val="00760B56"/>
    <w:rsid w:val="00766898"/>
    <w:rsid w:val="00767103"/>
    <w:rsid w:val="00767E10"/>
    <w:rsid w:val="00782047"/>
    <w:rsid w:val="007831E1"/>
    <w:rsid w:val="00783235"/>
    <w:rsid w:val="0078460D"/>
    <w:rsid w:val="0078495A"/>
    <w:rsid w:val="00795697"/>
    <w:rsid w:val="007A1DCE"/>
    <w:rsid w:val="007B2CFF"/>
    <w:rsid w:val="007C01EC"/>
    <w:rsid w:val="007C1F02"/>
    <w:rsid w:val="007D6D00"/>
    <w:rsid w:val="007E511A"/>
    <w:rsid w:val="007F2547"/>
    <w:rsid w:val="007F7BBE"/>
    <w:rsid w:val="008226F2"/>
    <w:rsid w:val="0084097A"/>
    <w:rsid w:val="00843A27"/>
    <w:rsid w:val="008451B4"/>
    <w:rsid w:val="008603C5"/>
    <w:rsid w:val="00863668"/>
    <w:rsid w:val="00866726"/>
    <w:rsid w:val="00870F8F"/>
    <w:rsid w:val="008742F8"/>
    <w:rsid w:val="00882225"/>
    <w:rsid w:val="00882C6E"/>
    <w:rsid w:val="008841F2"/>
    <w:rsid w:val="0089076B"/>
    <w:rsid w:val="008A09CC"/>
    <w:rsid w:val="008B08DE"/>
    <w:rsid w:val="008B6F9B"/>
    <w:rsid w:val="008D11E2"/>
    <w:rsid w:val="008D3BF0"/>
    <w:rsid w:val="008D4358"/>
    <w:rsid w:val="008E7249"/>
    <w:rsid w:val="00906352"/>
    <w:rsid w:val="00916273"/>
    <w:rsid w:val="009243AA"/>
    <w:rsid w:val="0092552D"/>
    <w:rsid w:val="00926FFF"/>
    <w:rsid w:val="0092719E"/>
    <w:rsid w:val="0093534C"/>
    <w:rsid w:val="00936AB0"/>
    <w:rsid w:val="00937846"/>
    <w:rsid w:val="00946E07"/>
    <w:rsid w:val="00951FF0"/>
    <w:rsid w:val="00964789"/>
    <w:rsid w:val="009714B7"/>
    <w:rsid w:val="009749E1"/>
    <w:rsid w:val="00981143"/>
    <w:rsid w:val="00983612"/>
    <w:rsid w:val="00984F3C"/>
    <w:rsid w:val="00990D0E"/>
    <w:rsid w:val="0099331B"/>
    <w:rsid w:val="009941AC"/>
    <w:rsid w:val="00995FDC"/>
    <w:rsid w:val="009B0B11"/>
    <w:rsid w:val="009B68C0"/>
    <w:rsid w:val="009B79CB"/>
    <w:rsid w:val="009C3A1D"/>
    <w:rsid w:val="009C47D2"/>
    <w:rsid w:val="009D1509"/>
    <w:rsid w:val="009D5547"/>
    <w:rsid w:val="009D702A"/>
    <w:rsid w:val="009E15B7"/>
    <w:rsid w:val="009F4BF6"/>
    <w:rsid w:val="00A00F76"/>
    <w:rsid w:val="00A069F5"/>
    <w:rsid w:val="00A3033D"/>
    <w:rsid w:val="00A303C9"/>
    <w:rsid w:val="00A33097"/>
    <w:rsid w:val="00A33D06"/>
    <w:rsid w:val="00A340FF"/>
    <w:rsid w:val="00A347E5"/>
    <w:rsid w:val="00A36060"/>
    <w:rsid w:val="00A363C2"/>
    <w:rsid w:val="00A81F97"/>
    <w:rsid w:val="00A82FE3"/>
    <w:rsid w:val="00A84374"/>
    <w:rsid w:val="00A934B0"/>
    <w:rsid w:val="00A9417A"/>
    <w:rsid w:val="00AA0803"/>
    <w:rsid w:val="00AB394C"/>
    <w:rsid w:val="00AC150A"/>
    <w:rsid w:val="00AC6D22"/>
    <w:rsid w:val="00AD3E68"/>
    <w:rsid w:val="00AE3FCB"/>
    <w:rsid w:val="00AF68D4"/>
    <w:rsid w:val="00B00CD3"/>
    <w:rsid w:val="00B02CB7"/>
    <w:rsid w:val="00B107AE"/>
    <w:rsid w:val="00B1091D"/>
    <w:rsid w:val="00B1409B"/>
    <w:rsid w:val="00B15600"/>
    <w:rsid w:val="00B176E4"/>
    <w:rsid w:val="00B21059"/>
    <w:rsid w:val="00B315A6"/>
    <w:rsid w:val="00B6058F"/>
    <w:rsid w:val="00B660E8"/>
    <w:rsid w:val="00B7276D"/>
    <w:rsid w:val="00B77CFA"/>
    <w:rsid w:val="00B77F65"/>
    <w:rsid w:val="00B82902"/>
    <w:rsid w:val="00B92F78"/>
    <w:rsid w:val="00B94B99"/>
    <w:rsid w:val="00B97109"/>
    <w:rsid w:val="00BB02FA"/>
    <w:rsid w:val="00BB2C94"/>
    <w:rsid w:val="00BB7EC2"/>
    <w:rsid w:val="00BC0977"/>
    <w:rsid w:val="00BC4AEE"/>
    <w:rsid w:val="00BD3517"/>
    <w:rsid w:val="00BD558A"/>
    <w:rsid w:val="00BD55B5"/>
    <w:rsid w:val="00BD6596"/>
    <w:rsid w:val="00BD6717"/>
    <w:rsid w:val="00BE479D"/>
    <w:rsid w:val="00BE4EFA"/>
    <w:rsid w:val="00BE5665"/>
    <w:rsid w:val="00BE6538"/>
    <w:rsid w:val="00BF1F6F"/>
    <w:rsid w:val="00BF4AA5"/>
    <w:rsid w:val="00BF749F"/>
    <w:rsid w:val="00C012DF"/>
    <w:rsid w:val="00C01882"/>
    <w:rsid w:val="00C02D39"/>
    <w:rsid w:val="00C03379"/>
    <w:rsid w:val="00C038B6"/>
    <w:rsid w:val="00C0437E"/>
    <w:rsid w:val="00C219C7"/>
    <w:rsid w:val="00C2481E"/>
    <w:rsid w:val="00C33145"/>
    <w:rsid w:val="00C33777"/>
    <w:rsid w:val="00C37DF1"/>
    <w:rsid w:val="00C4365C"/>
    <w:rsid w:val="00C50C6C"/>
    <w:rsid w:val="00C57D72"/>
    <w:rsid w:val="00C604F9"/>
    <w:rsid w:val="00C74A1E"/>
    <w:rsid w:val="00C74B4A"/>
    <w:rsid w:val="00C824A7"/>
    <w:rsid w:val="00C827D4"/>
    <w:rsid w:val="00C85161"/>
    <w:rsid w:val="00C95213"/>
    <w:rsid w:val="00CA04CE"/>
    <w:rsid w:val="00CA1452"/>
    <w:rsid w:val="00CA4D37"/>
    <w:rsid w:val="00CA4F3E"/>
    <w:rsid w:val="00CA5F4E"/>
    <w:rsid w:val="00CA7186"/>
    <w:rsid w:val="00CB2CEC"/>
    <w:rsid w:val="00CB5C08"/>
    <w:rsid w:val="00CC30B9"/>
    <w:rsid w:val="00CC3257"/>
    <w:rsid w:val="00CC38D4"/>
    <w:rsid w:val="00CD2598"/>
    <w:rsid w:val="00CD28E2"/>
    <w:rsid w:val="00CD54E8"/>
    <w:rsid w:val="00CD5595"/>
    <w:rsid w:val="00CE202D"/>
    <w:rsid w:val="00CE7840"/>
    <w:rsid w:val="00CF6952"/>
    <w:rsid w:val="00D03B01"/>
    <w:rsid w:val="00D07809"/>
    <w:rsid w:val="00D13697"/>
    <w:rsid w:val="00D174BD"/>
    <w:rsid w:val="00D264C0"/>
    <w:rsid w:val="00D275CB"/>
    <w:rsid w:val="00D33189"/>
    <w:rsid w:val="00D44A79"/>
    <w:rsid w:val="00D462F3"/>
    <w:rsid w:val="00D46B43"/>
    <w:rsid w:val="00D5177D"/>
    <w:rsid w:val="00D533AC"/>
    <w:rsid w:val="00D6081C"/>
    <w:rsid w:val="00D634E0"/>
    <w:rsid w:val="00D72789"/>
    <w:rsid w:val="00D73054"/>
    <w:rsid w:val="00D801A9"/>
    <w:rsid w:val="00D878DC"/>
    <w:rsid w:val="00D91549"/>
    <w:rsid w:val="00D939D0"/>
    <w:rsid w:val="00DA47EA"/>
    <w:rsid w:val="00DA4DCF"/>
    <w:rsid w:val="00DB1030"/>
    <w:rsid w:val="00DB3675"/>
    <w:rsid w:val="00DD4CF3"/>
    <w:rsid w:val="00DF4683"/>
    <w:rsid w:val="00DF4D87"/>
    <w:rsid w:val="00E01F46"/>
    <w:rsid w:val="00E055D1"/>
    <w:rsid w:val="00E06811"/>
    <w:rsid w:val="00E06C41"/>
    <w:rsid w:val="00E07283"/>
    <w:rsid w:val="00E2017A"/>
    <w:rsid w:val="00E30591"/>
    <w:rsid w:val="00E32BE4"/>
    <w:rsid w:val="00E52E10"/>
    <w:rsid w:val="00E53643"/>
    <w:rsid w:val="00E566FF"/>
    <w:rsid w:val="00E642F0"/>
    <w:rsid w:val="00E734FA"/>
    <w:rsid w:val="00E76ECE"/>
    <w:rsid w:val="00E774F0"/>
    <w:rsid w:val="00E80FBF"/>
    <w:rsid w:val="00E83AE8"/>
    <w:rsid w:val="00E90BDA"/>
    <w:rsid w:val="00E92A90"/>
    <w:rsid w:val="00E95292"/>
    <w:rsid w:val="00EA1874"/>
    <w:rsid w:val="00EB6F7A"/>
    <w:rsid w:val="00EC06B0"/>
    <w:rsid w:val="00EC4736"/>
    <w:rsid w:val="00EC5E5B"/>
    <w:rsid w:val="00EC7CB0"/>
    <w:rsid w:val="00ED286D"/>
    <w:rsid w:val="00ED453D"/>
    <w:rsid w:val="00ED6010"/>
    <w:rsid w:val="00ED64E1"/>
    <w:rsid w:val="00EE23FF"/>
    <w:rsid w:val="00EF189D"/>
    <w:rsid w:val="00F001C0"/>
    <w:rsid w:val="00F0221A"/>
    <w:rsid w:val="00F04184"/>
    <w:rsid w:val="00F0631D"/>
    <w:rsid w:val="00F076D4"/>
    <w:rsid w:val="00F32866"/>
    <w:rsid w:val="00F34EA4"/>
    <w:rsid w:val="00F420DF"/>
    <w:rsid w:val="00F50045"/>
    <w:rsid w:val="00F5340A"/>
    <w:rsid w:val="00F54DA9"/>
    <w:rsid w:val="00F5723C"/>
    <w:rsid w:val="00F57E8E"/>
    <w:rsid w:val="00F655BF"/>
    <w:rsid w:val="00F675B1"/>
    <w:rsid w:val="00F724F0"/>
    <w:rsid w:val="00F81AC7"/>
    <w:rsid w:val="00F90C24"/>
    <w:rsid w:val="00F90FF0"/>
    <w:rsid w:val="00FB257F"/>
    <w:rsid w:val="00FB35C0"/>
    <w:rsid w:val="00FC0379"/>
    <w:rsid w:val="00FC67A5"/>
    <w:rsid w:val="00FD61BB"/>
    <w:rsid w:val="00FE47C5"/>
    <w:rsid w:val="00FE51CF"/>
    <w:rsid w:val="00FF0443"/>
    <w:rsid w:val="00FF0FBE"/>
    <w:rsid w:val="07DB7FF1"/>
    <w:rsid w:val="1A67518B"/>
    <w:rsid w:val="1CD3626B"/>
    <w:rsid w:val="22DBAC88"/>
    <w:rsid w:val="3F480025"/>
    <w:rsid w:val="434A012A"/>
    <w:rsid w:val="489CD778"/>
    <w:rsid w:val="48DD40EB"/>
    <w:rsid w:val="4C5C8584"/>
    <w:rsid w:val="575E20B2"/>
    <w:rsid w:val="58BAE8C8"/>
    <w:rsid w:val="5A56B929"/>
    <w:rsid w:val="5D89C4F6"/>
    <w:rsid w:val="5F40C1F8"/>
    <w:rsid w:val="61475243"/>
    <w:rsid w:val="6DC5ED0E"/>
    <w:rsid w:val="6E007702"/>
    <w:rsid w:val="7816208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8A246"/>
  <w15:chartTrackingRefBased/>
  <w15:docId w15:val="{059735D3-318F-4F5D-914B-A73F4DFE7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D00"/>
  </w:style>
  <w:style w:type="paragraph" w:styleId="Heading1">
    <w:name w:val="heading 1"/>
    <w:basedOn w:val="Normal"/>
    <w:next w:val="Normal"/>
    <w:link w:val="Heading1Char"/>
    <w:uiPriority w:val="9"/>
    <w:qFormat/>
    <w:rsid w:val="00E83A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83A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83A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3A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3A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3A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3A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3A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3A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A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83A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83A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3A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3A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3A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3A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3A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3AE8"/>
    <w:rPr>
      <w:rFonts w:eastAsiaTheme="majorEastAsia" w:cstheme="majorBidi"/>
      <w:color w:val="272727" w:themeColor="text1" w:themeTint="D8"/>
    </w:rPr>
  </w:style>
  <w:style w:type="paragraph" w:styleId="Title">
    <w:name w:val="Title"/>
    <w:basedOn w:val="Normal"/>
    <w:next w:val="Normal"/>
    <w:link w:val="TitleChar"/>
    <w:uiPriority w:val="10"/>
    <w:qFormat/>
    <w:rsid w:val="00E83A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3A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3A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3A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3AE8"/>
    <w:pPr>
      <w:spacing w:before="160"/>
      <w:jc w:val="center"/>
    </w:pPr>
    <w:rPr>
      <w:i/>
      <w:iCs/>
      <w:color w:val="404040" w:themeColor="text1" w:themeTint="BF"/>
    </w:rPr>
  </w:style>
  <w:style w:type="character" w:customStyle="1" w:styleId="QuoteChar">
    <w:name w:val="Quote Char"/>
    <w:basedOn w:val="DefaultParagraphFont"/>
    <w:link w:val="Quote"/>
    <w:uiPriority w:val="29"/>
    <w:rsid w:val="00E83AE8"/>
    <w:rPr>
      <w:i/>
      <w:iCs/>
      <w:color w:val="404040" w:themeColor="text1" w:themeTint="BF"/>
    </w:rPr>
  </w:style>
  <w:style w:type="paragraph" w:styleId="ListParagraph">
    <w:name w:val="List Paragraph"/>
    <w:basedOn w:val="Normal"/>
    <w:uiPriority w:val="34"/>
    <w:qFormat/>
    <w:rsid w:val="00E83AE8"/>
    <w:pPr>
      <w:ind w:left="720"/>
      <w:contextualSpacing/>
    </w:pPr>
  </w:style>
  <w:style w:type="character" w:styleId="IntenseEmphasis">
    <w:name w:val="Intense Emphasis"/>
    <w:basedOn w:val="DefaultParagraphFont"/>
    <w:uiPriority w:val="21"/>
    <w:qFormat/>
    <w:rsid w:val="00E83AE8"/>
    <w:rPr>
      <w:i/>
      <w:iCs/>
      <w:color w:val="0F4761" w:themeColor="accent1" w:themeShade="BF"/>
    </w:rPr>
  </w:style>
  <w:style w:type="paragraph" w:styleId="IntenseQuote">
    <w:name w:val="Intense Quote"/>
    <w:basedOn w:val="Normal"/>
    <w:next w:val="Normal"/>
    <w:link w:val="IntenseQuoteChar"/>
    <w:uiPriority w:val="30"/>
    <w:qFormat/>
    <w:rsid w:val="00E83A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3AE8"/>
    <w:rPr>
      <w:i/>
      <w:iCs/>
      <w:color w:val="0F4761" w:themeColor="accent1" w:themeShade="BF"/>
    </w:rPr>
  </w:style>
  <w:style w:type="character" w:styleId="IntenseReference">
    <w:name w:val="Intense Reference"/>
    <w:basedOn w:val="DefaultParagraphFont"/>
    <w:uiPriority w:val="32"/>
    <w:qFormat/>
    <w:rsid w:val="00E83AE8"/>
    <w:rPr>
      <w:b/>
      <w:bCs/>
      <w:smallCaps/>
      <w:color w:val="0F4761" w:themeColor="accent1" w:themeShade="BF"/>
      <w:spacing w:val="5"/>
    </w:rPr>
  </w:style>
  <w:style w:type="paragraph" w:styleId="Header">
    <w:name w:val="header"/>
    <w:basedOn w:val="Normal"/>
    <w:link w:val="HeaderChar"/>
    <w:unhideWhenUsed/>
    <w:rsid w:val="00C37DF1"/>
    <w:pPr>
      <w:tabs>
        <w:tab w:val="center" w:pos="4513"/>
        <w:tab w:val="right" w:pos="9026"/>
      </w:tabs>
      <w:spacing w:after="0" w:line="240" w:lineRule="auto"/>
    </w:pPr>
  </w:style>
  <w:style w:type="character" w:customStyle="1" w:styleId="HeaderChar">
    <w:name w:val="Header Char"/>
    <w:basedOn w:val="DefaultParagraphFont"/>
    <w:link w:val="Header"/>
    <w:rsid w:val="00C37DF1"/>
  </w:style>
  <w:style w:type="paragraph" w:styleId="Footer">
    <w:name w:val="footer"/>
    <w:basedOn w:val="Normal"/>
    <w:link w:val="FooterChar"/>
    <w:uiPriority w:val="99"/>
    <w:unhideWhenUsed/>
    <w:rsid w:val="00C37D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7DF1"/>
  </w:style>
  <w:style w:type="character" w:styleId="Strong">
    <w:name w:val="Strong"/>
    <w:basedOn w:val="DefaultParagraphFont"/>
    <w:uiPriority w:val="22"/>
    <w:qFormat/>
    <w:rsid w:val="00281549"/>
    <w:rPr>
      <w:b/>
      <w:bCs/>
    </w:rPr>
  </w:style>
  <w:style w:type="character" w:styleId="CommentReference">
    <w:name w:val="annotation reference"/>
    <w:basedOn w:val="DefaultParagraphFont"/>
    <w:uiPriority w:val="99"/>
    <w:semiHidden/>
    <w:unhideWhenUsed/>
    <w:rsid w:val="00E53643"/>
    <w:rPr>
      <w:sz w:val="16"/>
      <w:szCs w:val="16"/>
    </w:rPr>
  </w:style>
  <w:style w:type="paragraph" w:styleId="CommentText">
    <w:name w:val="annotation text"/>
    <w:basedOn w:val="Normal"/>
    <w:link w:val="CommentTextChar"/>
    <w:uiPriority w:val="99"/>
    <w:unhideWhenUsed/>
    <w:rsid w:val="00E53643"/>
    <w:pPr>
      <w:spacing w:line="240" w:lineRule="auto"/>
    </w:pPr>
    <w:rPr>
      <w:sz w:val="20"/>
      <w:szCs w:val="20"/>
    </w:rPr>
  </w:style>
  <w:style w:type="character" w:customStyle="1" w:styleId="CommentTextChar">
    <w:name w:val="Comment Text Char"/>
    <w:basedOn w:val="DefaultParagraphFont"/>
    <w:link w:val="CommentText"/>
    <w:uiPriority w:val="99"/>
    <w:rsid w:val="00E53643"/>
    <w:rPr>
      <w:sz w:val="20"/>
      <w:szCs w:val="20"/>
    </w:rPr>
  </w:style>
  <w:style w:type="paragraph" w:styleId="CommentSubject">
    <w:name w:val="annotation subject"/>
    <w:basedOn w:val="CommentText"/>
    <w:next w:val="CommentText"/>
    <w:link w:val="CommentSubjectChar"/>
    <w:uiPriority w:val="99"/>
    <w:semiHidden/>
    <w:unhideWhenUsed/>
    <w:rsid w:val="00E53643"/>
    <w:rPr>
      <w:b/>
      <w:bCs/>
    </w:rPr>
  </w:style>
  <w:style w:type="character" w:customStyle="1" w:styleId="CommentSubjectChar">
    <w:name w:val="Comment Subject Char"/>
    <w:basedOn w:val="CommentTextChar"/>
    <w:link w:val="CommentSubject"/>
    <w:uiPriority w:val="99"/>
    <w:semiHidden/>
    <w:rsid w:val="00E53643"/>
    <w:rPr>
      <w:b/>
      <w:bCs/>
      <w:sz w:val="20"/>
      <w:szCs w:val="20"/>
    </w:rPr>
  </w:style>
  <w:style w:type="paragraph" w:styleId="Revision">
    <w:name w:val="Revision"/>
    <w:hidden/>
    <w:uiPriority w:val="99"/>
    <w:semiHidden/>
    <w:rsid w:val="00CC30B9"/>
    <w:pPr>
      <w:spacing w:after="0" w:line="240" w:lineRule="auto"/>
    </w:p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D3EB1"/>
    <w:rPr>
      <w:color w:val="467886" w:themeColor="hyperlink"/>
      <w:u w:val="single"/>
    </w:rPr>
  </w:style>
  <w:style w:type="character" w:styleId="UnresolvedMention">
    <w:name w:val="Unresolved Mention"/>
    <w:basedOn w:val="DefaultParagraphFont"/>
    <w:uiPriority w:val="99"/>
    <w:semiHidden/>
    <w:unhideWhenUsed/>
    <w:rsid w:val="000D3EB1"/>
    <w:rPr>
      <w:color w:val="605E5C"/>
      <w:shd w:val="clear" w:color="auto" w:fill="E1DFDD"/>
    </w:rPr>
  </w:style>
  <w:style w:type="character" w:styleId="FollowedHyperlink">
    <w:name w:val="FollowedHyperlink"/>
    <w:basedOn w:val="DefaultParagraphFont"/>
    <w:uiPriority w:val="99"/>
    <w:semiHidden/>
    <w:unhideWhenUsed/>
    <w:rsid w:val="00C012D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188417">
      <w:bodyDiv w:val="1"/>
      <w:marLeft w:val="0"/>
      <w:marRight w:val="0"/>
      <w:marTop w:val="0"/>
      <w:marBottom w:val="0"/>
      <w:divBdr>
        <w:top w:val="none" w:sz="0" w:space="0" w:color="auto"/>
        <w:left w:val="none" w:sz="0" w:space="0" w:color="auto"/>
        <w:bottom w:val="none" w:sz="0" w:space="0" w:color="auto"/>
        <w:right w:val="none" w:sz="0" w:space="0" w:color="auto"/>
      </w:divBdr>
    </w:div>
    <w:div w:id="636108111">
      <w:bodyDiv w:val="1"/>
      <w:marLeft w:val="0"/>
      <w:marRight w:val="0"/>
      <w:marTop w:val="0"/>
      <w:marBottom w:val="0"/>
      <w:divBdr>
        <w:top w:val="none" w:sz="0" w:space="0" w:color="auto"/>
        <w:left w:val="none" w:sz="0" w:space="0" w:color="auto"/>
        <w:bottom w:val="none" w:sz="0" w:space="0" w:color="auto"/>
        <w:right w:val="none" w:sz="0" w:space="0" w:color="auto"/>
      </w:divBdr>
    </w:div>
    <w:div w:id="778842631">
      <w:bodyDiv w:val="1"/>
      <w:marLeft w:val="0"/>
      <w:marRight w:val="0"/>
      <w:marTop w:val="0"/>
      <w:marBottom w:val="0"/>
      <w:divBdr>
        <w:top w:val="none" w:sz="0" w:space="0" w:color="auto"/>
        <w:left w:val="none" w:sz="0" w:space="0" w:color="auto"/>
        <w:bottom w:val="none" w:sz="0" w:space="0" w:color="auto"/>
        <w:right w:val="none" w:sz="0" w:space="0" w:color="auto"/>
      </w:divBdr>
    </w:div>
    <w:div w:id="907348691">
      <w:bodyDiv w:val="1"/>
      <w:marLeft w:val="0"/>
      <w:marRight w:val="0"/>
      <w:marTop w:val="0"/>
      <w:marBottom w:val="0"/>
      <w:divBdr>
        <w:top w:val="none" w:sz="0" w:space="0" w:color="auto"/>
        <w:left w:val="none" w:sz="0" w:space="0" w:color="auto"/>
        <w:bottom w:val="none" w:sz="0" w:space="0" w:color="auto"/>
        <w:right w:val="none" w:sz="0" w:space="0" w:color="auto"/>
      </w:divBdr>
    </w:div>
    <w:div w:id="976490676">
      <w:bodyDiv w:val="1"/>
      <w:marLeft w:val="0"/>
      <w:marRight w:val="0"/>
      <w:marTop w:val="0"/>
      <w:marBottom w:val="0"/>
      <w:divBdr>
        <w:top w:val="none" w:sz="0" w:space="0" w:color="auto"/>
        <w:left w:val="none" w:sz="0" w:space="0" w:color="auto"/>
        <w:bottom w:val="none" w:sz="0" w:space="0" w:color="auto"/>
        <w:right w:val="none" w:sz="0" w:space="0" w:color="auto"/>
      </w:divBdr>
      <w:divsChild>
        <w:div w:id="921834079">
          <w:marLeft w:val="-420"/>
          <w:marRight w:val="0"/>
          <w:marTop w:val="0"/>
          <w:marBottom w:val="0"/>
          <w:divBdr>
            <w:top w:val="none" w:sz="0" w:space="0" w:color="auto"/>
            <w:left w:val="none" w:sz="0" w:space="0" w:color="auto"/>
            <w:bottom w:val="none" w:sz="0" w:space="0" w:color="auto"/>
            <w:right w:val="none" w:sz="0" w:space="0" w:color="auto"/>
          </w:divBdr>
          <w:divsChild>
            <w:div w:id="147484237">
              <w:marLeft w:val="0"/>
              <w:marRight w:val="0"/>
              <w:marTop w:val="0"/>
              <w:marBottom w:val="0"/>
              <w:divBdr>
                <w:top w:val="none" w:sz="0" w:space="0" w:color="auto"/>
                <w:left w:val="none" w:sz="0" w:space="0" w:color="auto"/>
                <w:bottom w:val="none" w:sz="0" w:space="0" w:color="auto"/>
                <w:right w:val="none" w:sz="0" w:space="0" w:color="auto"/>
              </w:divBdr>
              <w:divsChild>
                <w:div w:id="171996769">
                  <w:marLeft w:val="0"/>
                  <w:marRight w:val="0"/>
                  <w:marTop w:val="0"/>
                  <w:marBottom w:val="0"/>
                  <w:divBdr>
                    <w:top w:val="none" w:sz="0" w:space="0" w:color="auto"/>
                    <w:left w:val="none" w:sz="0" w:space="0" w:color="auto"/>
                    <w:bottom w:val="none" w:sz="0" w:space="0" w:color="auto"/>
                    <w:right w:val="none" w:sz="0" w:space="0" w:color="auto"/>
                  </w:divBdr>
                  <w:divsChild>
                    <w:div w:id="304312911">
                      <w:marLeft w:val="0"/>
                      <w:marRight w:val="0"/>
                      <w:marTop w:val="0"/>
                      <w:marBottom w:val="0"/>
                      <w:divBdr>
                        <w:top w:val="none" w:sz="0" w:space="0" w:color="auto"/>
                        <w:left w:val="none" w:sz="0" w:space="0" w:color="auto"/>
                        <w:bottom w:val="none" w:sz="0" w:space="0" w:color="auto"/>
                        <w:right w:val="none" w:sz="0" w:space="0" w:color="auto"/>
                      </w:divBdr>
                    </w:div>
                    <w:div w:id="164504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211281">
          <w:marLeft w:val="-420"/>
          <w:marRight w:val="0"/>
          <w:marTop w:val="0"/>
          <w:marBottom w:val="0"/>
          <w:divBdr>
            <w:top w:val="none" w:sz="0" w:space="0" w:color="auto"/>
            <w:left w:val="none" w:sz="0" w:space="0" w:color="auto"/>
            <w:bottom w:val="none" w:sz="0" w:space="0" w:color="auto"/>
            <w:right w:val="none" w:sz="0" w:space="0" w:color="auto"/>
          </w:divBdr>
          <w:divsChild>
            <w:div w:id="2041321987">
              <w:marLeft w:val="0"/>
              <w:marRight w:val="0"/>
              <w:marTop w:val="0"/>
              <w:marBottom w:val="0"/>
              <w:divBdr>
                <w:top w:val="none" w:sz="0" w:space="0" w:color="auto"/>
                <w:left w:val="none" w:sz="0" w:space="0" w:color="auto"/>
                <w:bottom w:val="none" w:sz="0" w:space="0" w:color="auto"/>
                <w:right w:val="none" w:sz="0" w:space="0" w:color="auto"/>
              </w:divBdr>
              <w:divsChild>
                <w:div w:id="1919747329">
                  <w:marLeft w:val="0"/>
                  <w:marRight w:val="0"/>
                  <w:marTop w:val="0"/>
                  <w:marBottom w:val="0"/>
                  <w:divBdr>
                    <w:top w:val="none" w:sz="0" w:space="0" w:color="auto"/>
                    <w:left w:val="none" w:sz="0" w:space="0" w:color="auto"/>
                    <w:bottom w:val="none" w:sz="0" w:space="0" w:color="auto"/>
                    <w:right w:val="none" w:sz="0" w:space="0" w:color="auto"/>
                  </w:divBdr>
                  <w:divsChild>
                    <w:div w:id="1547252796">
                      <w:marLeft w:val="0"/>
                      <w:marRight w:val="0"/>
                      <w:marTop w:val="0"/>
                      <w:marBottom w:val="0"/>
                      <w:divBdr>
                        <w:top w:val="none" w:sz="0" w:space="0" w:color="auto"/>
                        <w:left w:val="none" w:sz="0" w:space="0" w:color="auto"/>
                        <w:bottom w:val="none" w:sz="0" w:space="0" w:color="auto"/>
                        <w:right w:val="none" w:sz="0" w:space="0" w:color="auto"/>
                      </w:divBdr>
                    </w:div>
                    <w:div w:id="185155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437060">
          <w:marLeft w:val="-420"/>
          <w:marRight w:val="0"/>
          <w:marTop w:val="0"/>
          <w:marBottom w:val="0"/>
          <w:divBdr>
            <w:top w:val="none" w:sz="0" w:space="0" w:color="auto"/>
            <w:left w:val="none" w:sz="0" w:space="0" w:color="auto"/>
            <w:bottom w:val="none" w:sz="0" w:space="0" w:color="auto"/>
            <w:right w:val="none" w:sz="0" w:space="0" w:color="auto"/>
          </w:divBdr>
          <w:divsChild>
            <w:div w:id="2021659992">
              <w:marLeft w:val="0"/>
              <w:marRight w:val="0"/>
              <w:marTop w:val="0"/>
              <w:marBottom w:val="0"/>
              <w:divBdr>
                <w:top w:val="none" w:sz="0" w:space="0" w:color="auto"/>
                <w:left w:val="none" w:sz="0" w:space="0" w:color="auto"/>
                <w:bottom w:val="none" w:sz="0" w:space="0" w:color="auto"/>
                <w:right w:val="none" w:sz="0" w:space="0" w:color="auto"/>
              </w:divBdr>
              <w:divsChild>
                <w:div w:id="438916592">
                  <w:marLeft w:val="0"/>
                  <w:marRight w:val="0"/>
                  <w:marTop w:val="0"/>
                  <w:marBottom w:val="0"/>
                  <w:divBdr>
                    <w:top w:val="none" w:sz="0" w:space="0" w:color="auto"/>
                    <w:left w:val="none" w:sz="0" w:space="0" w:color="auto"/>
                    <w:bottom w:val="none" w:sz="0" w:space="0" w:color="auto"/>
                    <w:right w:val="none" w:sz="0" w:space="0" w:color="auto"/>
                  </w:divBdr>
                  <w:divsChild>
                    <w:div w:id="166100156">
                      <w:marLeft w:val="0"/>
                      <w:marRight w:val="0"/>
                      <w:marTop w:val="0"/>
                      <w:marBottom w:val="0"/>
                      <w:divBdr>
                        <w:top w:val="none" w:sz="0" w:space="0" w:color="auto"/>
                        <w:left w:val="none" w:sz="0" w:space="0" w:color="auto"/>
                        <w:bottom w:val="none" w:sz="0" w:space="0" w:color="auto"/>
                        <w:right w:val="none" w:sz="0" w:space="0" w:color="auto"/>
                      </w:divBdr>
                    </w:div>
                    <w:div w:id="162889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300822">
          <w:marLeft w:val="-420"/>
          <w:marRight w:val="0"/>
          <w:marTop w:val="0"/>
          <w:marBottom w:val="0"/>
          <w:divBdr>
            <w:top w:val="none" w:sz="0" w:space="0" w:color="auto"/>
            <w:left w:val="none" w:sz="0" w:space="0" w:color="auto"/>
            <w:bottom w:val="none" w:sz="0" w:space="0" w:color="auto"/>
            <w:right w:val="none" w:sz="0" w:space="0" w:color="auto"/>
          </w:divBdr>
          <w:divsChild>
            <w:div w:id="1319577104">
              <w:marLeft w:val="0"/>
              <w:marRight w:val="0"/>
              <w:marTop w:val="0"/>
              <w:marBottom w:val="0"/>
              <w:divBdr>
                <w:top w:val="none" w:sz="0" w:space="0" w:color="auto"/>
                <w:left w:val="none" w:sz="0" w:space="0" w:color="auto"/>
                <w:bottom w:val="none" w:sz="0" w:space="0" w:color="auto"/>
                <w:right w:val="none" w:sz="0" w:space="0" w:color="auto"/>
              </w:divBdr>
              <w:divsChild>
                <w:div w:id="700977982">
                  <w:marLeft w:val="0"/>
                  <w:marRight w:val="0"/>
                  <w:marTop w:val="0"/>
                  <w:marBottom w:val="0"/>
                  <w:divBdr>
                    <w:top w:val="none" w:sz="0" w:space="0" w:color="auto"/>
                    <w:left w:val="none" w:sz="0" w:space="0" w:color="auto"/>
                    <w:bottom w:val="none" w:sz="0" w:space="0" w:color="auto"/>
                    <w:right w:val="none" w:sz="0" w:space="0" w:color="auto"/>
                  </w:divBdr>
                  <w:divsChild>
                    <w:div w:id="759446741">
                      <w:marLeft w:val="0"/>
                      <w:marRight w:val="0"/>
                      <w:marTop w:val="0"/>
                      <w:marBottom w:val="0"/>
                      <w:divBdr>
                        <w:top w:val="none" w:sz="0" w:space="0" w:color="auto"/>
                        <w:left w:val="none" w:sz="0" w:space="0" w:color="auto"/>
                        <w:bottom w:val="none" w:sz="0" w:space="0" w:color="auto"/>
                        <w:right w:val="none" w:sz="0" w:space="0" w:color="auto"/>
                      </w:divBdr>
                    </w:div>
                    <w:div w:id="147163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629652">
      <w:bodyDiv w:val="1"/>
      <w:marLeft w:val="0"/>
      <w:marRight w:val="0"/>
      <w:marTop w:val="0"/>
      <w:marBottom w:val="0"/>
      <w:divBdr>
        <w:top w:val="none" w:sz="0" w:space="0" w:color="auto"/>
        <w:left w:val="none" w:sz="0" w:space="0" w:color="auto"/>
        <w:bottom w:val="none" w:sz="0" w:space="0" w:color="auto"/>
        <w:right w:val="none" w:sz="0" w:space="0" w:color="auto"/>
      </w:divBdr>
      <w:divsChild>
        <w:div w:id="374233270">
          <w:marLeft w:val="-420"/>
          <w:marRight w:val="0"/>
          <w:marTop w:val="0"/>
          <w:marBottom w:val="0"/>
          <w:divBdr>
            <w:top w:val="none" w:sz="0" w:space="0" w:color="auto"/>
            <w:left w:val="none" w:sz="0" w:space="0" w:color="auto"/>
            <w:bottom w:val="none" w:sz="0" w:space="0" w:color="auto"/>
            <w:right w:val="none" w:sz="0" w:space="0" w:color="auto"/>
          </w:divBdr>
          <w:divsChild>
            <w:div w:id="1717702758">
              <w:marLeft w:val="0"/>
              <w:marRight w:val="0"/>
              <w:marTop w:val="0"/>
              <w:marBottom w:val="0"/>
              <w:divBdr>
                <w:top w:val="none" w:sz="0" w:space="0" w:color="auto"/>
                <w:left w:val="none" w:sz="0" w:space="0" w:color="auto"/>
                <w:bottom w:val="none" w:sz="0" w:space="0" w:color="auto"/>
                <w:right w:val="none" w:sz="0" w:space="0" w:color="auto"/>
              </w:divBdr>
              <w:divsChild>
                <w:div w:id="1982467532">
                  <w:marLeft w:val="0"/>
                  <w:marRight w:val="0"/>
                  <w:marTop w:val="0"/>
                  <w:marBottom w:val="0"/>
                  <w:divBdr>
                    <w:top w:val="none" w:sz="0" w:space="0" w:color="auto"/>
                    <w:left w:val="none" w:sz="0" w:space="0" w:color="auto"/>
                    <w:bottom w:val="none" w:sz="0" w:space="0" w:color="auto"/>
                    <w:right w:val="none" w:sz="0" w:space="0" w:color="auto"/>
                  </w:divBdr>
                  <w:divsChild>
                    <w:div w:id="470752376">
                      <w:marLeft w:val="0"/>
                      <w:marRight w:val="0"/>
                      <w:marTop w:val="0"/>
                      <w:marBottom w:val="0"/>
                      <w:divBdr>
                        <w:top w:val="none" w:sz="0" w:space="0" w:color="auto"/>
                        <w:left w:val="none" w:sz="0" w:space="0" w:color="auto"/>
                        <w:bottom w:val="none" w:sz="0" w:space="0" w:color="auto"/>
                        <w:right w:val="none" w:sz="0" w:space="0" w:color="auto"/>
                      </w:divBdr>
                    </w:div>
                    <w:div w:id="82971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697729">
          <w:marLeft w:val="-420"/>
          <w:marRight w:val="0"/>
          <w:marTop w:val="0"/>
          <w:marBottom w:val="0"/>
          <w:divBdr>
            <w:top w:val="none" w:sz="0" w:space="0" w:color="auto"/>
            <w:left w:val="none" w:sz="0" w:space="0" w:color="auto"/>
            <w:bottom w:val="none" w:sz="0" w:space="0" w:color="auto"/>
            <w:right w:val="none" w:sz="0" w:space="0" w:color="auto"/>
          </w:divBdr>
          <w:divsChild>
            <w:div w:id="911432080">
              <w:marLeft w:val="0"/>
              <w:marRight w:val="0"/>
              <w:marTop w:val="0"/>
              <w:marBottom w:val="0"/>
              <w:divBdr>
                <w:top w:val="none" w:sz="0" w:space="0" w:color="auto"/>
                <w:left w:val="none" w:sz="0" w:space="0" w:color="auto"/>
                <w:bottom w:val="none" w:sz="0" w:space="0" w:color="auto"/>
                <w:right w:val="none" w:sz="0" w:space="0" w:color="auto"/>
              </w:divBdr>
              <w:divsChild>
                <w:div w:id="1516651659">
                  <w:marLeft w:val="0"/>
                  <w:marRight w:val="0"/>
                  <w:marTop w:val="0"/>
                  <w:marBottom w:val="0"/>
                  <w:divBdr>
                    <w:top w:val="none" w:sz="0" w:space="0" w:color="auto"/>
                    <w:left w:val="none" w:sz="0" w:space="0" w:color="auto"/>
                    <w:bottom w:val="none" w:sz="0" w:space="0" w:color="auto"/>
                    <w:right w:val="none" w:sz="0" w:space="0" w:color="auto"/>
                  </w:divBdr>
                  <w:divsChild>
                    <w:div w:id="1361929177">
                      <w:marLeft w:val="0"/>
                      <w:marRight w:val="0"/>
                      <w:marTop w:val="0"/>
                      <w:marBottom w:val="0"/>
                      <w:divBdr>
                        <w:top w:val="none" w:sz="0" w:space="0" w:color="auto"/>
                        <w:left w:val="none" w:sz="0" w:space="0" w:color="auto"/>
                        <w:bottom w:val="none" w:sz="0" w:space="0" w:color="auto"/>
                        <w:right w:val="none" w:sz="0" w:space="0" w:color="auto"/>
                      </w:divBdr>
                    </w:div>
                    <w:div w:id="81784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4944">
          <w:marLeft w:val="-420"/>
          <w:marRight w:val="0"/>
          <w:marTop w:val="0"/>
          <w:marBottom w:val="0"/>
          <w:divBdr>
            <w:top w:val="none" w:sz="0" w:space="0" w:color="auto"/>
            <w:left w:val="none" w:sz="0" w:space="0" w:color="auto"/>
            <w:bottom w:val="none" w:sz="0" w:space="0" w:color="auto"/>
            <w:right w:val="none" w:sz="0" w:space="0" w:color="auto"/>
          </w:divBdr>
          <w:divsChild>
            <w:div w:id="1754471146">
              <w:marLeft w:val="0"/>
              <w:marRight w:val="0"/>
              <w:marTop w:val="0"/>
              <w:marBottom w:val="0"/>
              <w:divBdr>
                <w:top w:val="none" w:sz="0" w:space="0" w:color="auto"/>
                <w:left w:val="none" w:sz="0" w:space="0" w:color="auto"/>
                <w:bottom w:val="none" w:sz="0" w:space="0" w:color="auto"/>
                <w:right w:val="none" w:sz="0" w:space="0" w:color="auto"/>
              </w:divBdr>
              <w:divsChild>
                <w:div w:id="987244589">
                  <w:marLeft w:val="0"/>
                  <w:marRight w:val="0"/>
                  <w:marTop w:val="0"/>
                  <w:marBottom w:val="0"/>
                  <w:divBdr>
                    <w:top w:val="none" w:sz="0" w:space="0" w:color="auto"/>
                    <w:left w:val="none" w:sz="0" w:space="0" w:color="auto"/>
                    <w:bottom w:val="none" w:sz="0" w:space="0" w:color="auto"/>
                    <w:right w:val="none" w:sz="0" w:space="0" w:color="auto"/>
                  </w:divBdr>
                  <w:divsChild>
                    <w:div w:id="2138715422">
                      <w:marLeft w:val="0"/>
                      <w:marRight w:val="0"/>
                      <w:marTop w:val="0"/>
                      <w:marBottom w:val="0"/>
                      <w:divBdr>
                        <w:top w:val="none" w:sz="0" w:space="0" w:color="auto"/>
                        <w:left w:val="none" w:sz="0" w:space="0" w:color="auto"/>
                        <w:bottom w:val="none" w:sz="0" w:space="0" w:color="auto"/>
                        <w:right w:val="none" w:sz="0" w:space="0" w:color="auto"/>
                      </w:divBdr>
                    </w:div>
                    <w:div w:id="166790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300424">
          <w:marLeft w:val="-420"/>
          <w:marRight w:val="0"/>
          <w:marTop w:val="0"/>
          <w:marBottom w:val="0"/>
          <w:divBdr>
            <w:top w:val="none" w:sz="0" w:space="0" w:color="auto"/>
            <w:left w:val="none" w:sz="0" w:space="0" w:color="auto"/>
            <w:bottom w:val="none" w:sz="0" w:space="0" w:color="auto"/>
            <w:right w:val="none" w:sz="0" w:space="0" w:color="auto"/>
          </w:divBdr>
          <w:divsChild>
            <w:div w:id="814840201">
              <w:marLeft w:val="0"/>
              <w:marRight w:val="0"/>
              <w:marTop w:val="0"/>
              <w:marBottom w:val="0"/>
              <w:divBdr>
                <w:top w:val="none" w:sz="0" w:space="0" w:color="auto"/>
                <w:left w:val="none" w:sz="0" w:space="0" w:color="auto"/>
                <w:bottom w:val="none" w:sz="0" w:space="0" w:color="auto"/>
                <w:right w:val="none" w:sz="0" w:space="0" w:color="auto"/>
              </w:divBdr>
              <w:divsChild>
                <w:div w:id="1770005561">
                  <w:marLeft w:val="0"/>
                  <w:marRight w:val="0"/>
                  <w:marTop w:val="0"/>
                  <w:marBottom w:val="0"/>
                  <w:divBdr>
                    <w:top w:val="none" w:sz="0" w:space="0" w:color="auto"/>
                    <w:left w:val="none" w:sz="0" w:space="0" w:color="auto"/>
                    <w:bottom w:val="none" w:sz="0" w:space="0" w:color="auto"/>
                    <w:right w:val="none" w:sz="0" w:space="0" w:color="auto"/>
                  </w:divBdr>
                  <w:divsChild>
                    <w:div w:id="318075385">
                      <w:marLeft w:val="0"/>
                      <w:marRight w:val="0"/>
                      <w:marTop w:val="0"/>
                      <w:marBottom w:val="0"/>
                      <w:divBdr>
                        <w:top w:val="none" w:sz="0" w:space="0" w:color="auto"/>
                        <w:left w:val="none" w:sz="0" w:space="0" w:color="auto"/>
                        <w:bottom w:val="none" w:sz="0" w:space="0" w:color="auto"/>
                        <w:right w:val="none" w:sz="0" w:space="0" w:color="auto"/>
                      </w:divBdr>
                    </w:div>
                    <w:div w:id="4275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932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AD0FF3-AFD9-4A0B-8F99-41F88DB25B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6bee8-3810-47a5-bd3d-e3a0853ecb8a"/>
    <ds:schemaRef ds:uri="84474cfe-9dd2-4e4b-bf71-7847f085b9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CC26C9-F202-49A1-91DE-9FAFA56316F0}">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customXml/itemProps3.xml><?xml version="1.0" encoding="utf-8"?>
<ds:datastoreItem xmlns:ds="http://schemas.openxmlformats.org/officeDocument/2006/customXml" ds:itemID="{C1F77D02-DA54-4324-B403-F9AE965D2E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1393</Words>
  <Characters>8029</Characters>
  <Application>Microsoft Office Word</Application>
  <DocSecurity>0</DocSecurity>
  <Lines>192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 Stowe-Lindner</dc:creator>
  <cp:keywords/>
  <dc:description/>
  <cp:lastModifiedBy>Kate Ferguson</cp:lastModifiedBy>
  <cp:revision>4</cp:revision>
  <cp:lastPrinted>2025-04-09T01:31:00Z</cp:lastPrinted>
  <dcterms:created xsi:type="dcterms:W3CDTF">2025-06-21T01:42:00Z</dcterms:created>
  <dcterms:modified xsi:type="dcterms:W3CDTF">2026-05-29T01:36:00Z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